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400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19685" distL="114300" distR="133350" simplePos="0" locked="0" layoutInCell="1" allowOverlap="1" relativeHeight="2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4585" cy="361950"/>
                <wp:effectExtent l="0" t="0" r="0" b="0"/>
                <wp:wrapNone/>
                <wp:docPr id="1" name="文字方塊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cs="DaunPenh"/>
                                <w:color w:val="auto"/>
                              </w:rPr>
                              <w:t>附件三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1" fillcolor="white" stroked="t" style="position:absolute;margin-left:-18.75pt;margin-top:-47.75pt;width:88.45pt;height:28.4pt">
                <v:textbox>
                  <w:txbxContent>
                    <w:p>
                      <w:pPr>
                        <w:rPr/>
                      </w:pPr>
                      <w:r>
                        <w:rPr>
                          <w:szCs w:val="22"/>
                          <w:rFonts w:ascii="Calibri" w:hAnsi="Calibri" w:cs="DaunPenh"/>
                          <w:color w:val="auto"/>
                        </w:rPr>
                        <w:t>附件三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ascii="標楷體" w:hAnsi="標楷體" w:eastAsia="標楷體"/>
          <w:b/>
          <w:color w:val="FF0000"/>
          <w:sz w:val="28"/>
          <w:szCs w:val="28"/>
          <w:lang w:eastAsia="zh-TW"/>
        </w:rPr>
        <w:t>臺南</w:t>
      </w:r>
      <w:r>
        <w:rPr>
          <w:rFonts w:ascii="標楷體" w:hAnsi="標楷體" w:eastAsia="標楷體"/>
          <w:b/>
          <w:color w:val="000000"/>
          <w:sz w:val="28"/>
          <w:szCs w:val="28"/>
          <w:lang w:eastAsia="zh-HK"/>
        </w:rPr>
        <w:t>市</w:t>
      </w:r>
      <w:r>
        <w:rPr>
          <w:rFonts w:eastAsia="標楷體" w:ascii="標楷體" w:hAnsi="標楷體"/>
          <w:b/>
          <w:color w:val="000000"/>
          <w:sz w:val="28"/>
          <w:szCs w:val="28"/>
          <w:lang w:eastAsia="zh-HK"/>
        </w:rPr>
        <w:t>108</w:t>
      </w:r>
      <w:r>
        <w:rPr>
          <w:rFonts w:ascii="標楷體" w:hAnsi="標楷體" w:eastAsia="標楷體"/>
          <w:b/>
          <w:color w:val="000000"/>
          <w:sz w:val="28"/>
          <w:szCs w:val="28"/>
          <w:lang w:eastAsia="zh-HK"/>
        </w:rPr>
        <w:t>年度</w:t>
      </w:r>
      <w:r>
        <w:rPr>
          <w:rFonts w:ascii="標楷體" w:hAnsi="標楷體" w:eastAsia="標楷體"/>
          <w:b/>
          <w:color w:val="000000"/>
          <w:sz w:val="28"/>
          <w:szCs w:val="28"/>
        </w:rPr>
        <w:t>「新住民語文教學支援人員培訓」</w:t>
      </w:r>
      <w:r>
        <w:rPr>
          <w:rFonts w:ascii="標楷體" w:hAnsi="標楷體" w:eastAsia="標楷體"/>
          <w:b/>
          <w:color w:val="000000"/>
          <w:sz w:val="28"/>
          <w:szCs w:val="28"/>
          <w:lang w:eastAsia="zh-TW"/>
        </w:rPr>
        <w:t>資格</w:t>
      </w:r>
      <w:r>
        <w:rPr>
          <w:rFonts w:ascii="標楷體" w:hAnsi="標楷體" w:eastAsia="標楷體"/>
          <w:b/>
          <w:color w:val="000000"/>
          <w:sz w:val="28"/>
          <w:szCs w:val="28"/>
          <w:lang w:eastAsia="zh-HK"/>
        </w:rPr>
        <w:t>班開班</w:t>
      </w:r>
      <w:r>
        <w:rPr>
          <w:rFonts w:ascii="標楷體" w:hAnsi="標楷體" w:eastAsia="標楷體"/>
          <w:b/>
          <w:color w:val="000000"/>
          <w:sz w:val="28"/>
          <w:szCs w:val="28"/>
        </w:rPr>
        <w:t>計畫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/>
      </w:pPr>
      <w:r>
        <w:rPr>
          <w:rFonts w:ascii="標楷體" w:hAnsi="標楷體" w:eastAsia="標楷體"/>
          <w:color w:val="000000"/>
          <w:sz w:val="28"/>
          <w:szCs w:val="28"/>
        </w:rPr>
        <w:t>依據：</w:t>
      </w:r>
      <w:r>
        <w:rPr>
          <w:rFonts w:ascii="標楷體" w:hAnsi="標楷體" w:eastAsia="標楷體"/>
          <w:sz w:val="28"/>
          <w:szCs w:val="28"/>
          <w:u w:val="single"/>
        </w:rPr>
        <w:t>教育部國民及學前教育署補助辦理新住民子女教育要點</w:t>
      </w:r>
      <w:r>
        <w:rPr>
          <w:rFonts w:ascii="標楷體" w:hAnsi="標楷體" w:eastAsia="標楷體"/>
          <w:b/>
          <w:color w:val="000000"/>
          <w:sz w:val="28"/>
          <w:szCs w:val="28"/>
        </w:rPr>
        <w:t>。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辦理單位：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指導</w:t>
      </w:r>
      <w:r>
        <w:rPr>
          <w:rFonts w:ascii="標楷體" w:hAnsi="標楷體" w:eastAsia="標楷體"/>
          <w:color w:val="000000"/>
          <w:sz w:val="28"/>
          <w:szCs w:val="28"/>
        </w:rPr>
        <w:t>單位：教育部國民及學前教育署。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執行</w:t>
      </w:r>
      <w:r>
        <w:rPr>
          <w:rFonts w:ascii="標楷體" w:hAnsi="標楷體" w:eastAsia="標楷體"/>
          <w:color w:val="000000"/>
          <w:sz w:val="28"/>
          <w:szCs w:val="28"/>
        </w:rPr>
        <w:t>單位：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臺南市政府教育局。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協辦單位：</w:t>
      </w:r>
      <w:r>
        <w:rPr>
          <w:rFonts w:ascii="標楷體" w:hAnsi="標楷體" w:eastAsia="標楷體"/>
          <w:color w:val="FF3333"/>
          <w:sz w:val="28"/>
          <w:szCs w:val="28"/>
          <w:lang w:eastAsia="zh-TW"/>
        </w:rPr>
        <w:t>安慶國小。</w:t>
      </w:r>
    </w:p>
    <w:p>
      <w:pPr>
        <w:pStyle w:val="Normal"/>
        <w:numPr>
          <w:ilvl w:val="0"/>
          <w:numId w:val="1"/>
        </w:numPr>
        <w:tabs>
          <w:tab w:val="left" w:pos="924" w:leader="none"/>
        </w:tabs>
        <w:spacing w:lineRule="exact" w:line="440"/>
        <w:ind w:left="482" w:right="0" w:hanging="482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培訓班別</w:t>
      </w:r>
      <w:r>
        <w:rPr>
          <w:rFonts w:ascii="標楷體" w:hAnsi="標楷體" w:eastAsia="標楷體"/>
          <w:color w:val="000000"/>
          <w:sz w:val="28"/>
          <w:szCs w:val="28"/>
        </w:rPr>
        <w:t>、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時間與報名資格：</w:t>
      </w:r>
    </w:p>
    <w:p>
      <w:pPr>
        <w:pStyle w:val="Normal"/>
        <w:numPr>
          <w:ilvl w:val="0"/>
          <w:numId w:val="3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教學支援人員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資格</w:t>
      </w:r>
      <w:r>
        <w:rPr>
          <w:rFonts w:ascii="標楷體" w:hAnsi="標楷體" w:eastAsia="標楷體"/>
          <w:color w:val="000000"/>
          <w:sz w:val="28"/>
          <w:szCs w:val="28"/>
        </w:rPr>
        <w:t>班</w:t>
      </w:r>
    </w:p>
    <w:p>
      <w:pPr>
        <w:pStyle w:val="ListParagraph"/>
        <w:numPr>
          <w:ilvl w:val="0"/>
          <w:numId w:val="2"/>
        </w:numPr>
        <w:spacing w:lineRule="exact" w:line="440"/>
        <w:ind w:left="1276" w:right="0" w:hanging="316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報名資格</w:t>
      </w:r>
      <w:r>
        <w:rPr>
          <w:rFonts w:ascii="標楷體" w:hAnsi="標楷體" w:eastAsia="標楷體"/>
          <w:color w:val="000000"/>
          <w:sz w:val="28"/>
          <w:szCs w:val="28"/>
        </w:rPr>
        <w:t>：</w:t>
      </w:r>
    </w:p>
    <w:p>
      <w:pPr>
        <w:pStyle w:val="Standard"/>
        <w:widowControl/>
        <w:spacing w:lineRule="exact" w:line="460"/>
        <w:ind w:left="1241" w:right="0" w:hanging="0"/>
        <w:jc w:val="both"/>
        <w:rPr/>
      </w:pPr>
      <w:r>
        <w:rPr>
          <w:rFonts w:ascii="標楷體" w:hAnsi="標楷體" w:eastAsia="標楷體"/>
          <w:color w:val="000000"/>
          <w:sz w:val="28"/>
          <w:szCs w:val="28"/>
          <w:u w:val="single"/>
          <w:lang w:eastAsia="zh-HK"/>
        </w:rPr>
        <w:t>年滿二十歲且</w:t>
      </w:r>
      <w:r>
        <w:rPr>
          <w:rFonts w:ascii="標楷體" w:hAnsi="標楷體" w:eastAsia="標楷體"/>
          <w:color w:val="000000"/>
          <w:sz w:val="28"/>
          <w:szCs w:val="28"/>
          <w:u w:val="single"/>
        </w:rPr>
        <w:t>符合下列條件之</w:t>
      </w:r>
      <w:r>
        <w:rPr>
          <w:rFonts w:ascii="標楷體" w:hAnsi="標楷體" w:eastAsia="標楷體"/>
          <w:color w:val="000000"/>
          <w:sz w:val="28"/>
          <w:szCs w:val="28"/>
          <w:u w:val="single"/>
          <w:lang w:eastAsia="zh-HK"/>
        </w:rPr>
        <w:t>一者</w:t>
      </w:r>
      <w:r>
        <w:rPr>
          <w:rFonts w:ascii="標楷體" w:hAnsi="標楷體" w:eastAsia="標楷體"/>
          <w:color w:val="000000"/>
          <w:sz w:val="28"/>
          <w:szCs w:val="28"/>
        </w:rPr>
        <w:t>：</w:t>
      </w:r>
    </w:p>
    <w:p>
      <w:pPr>
        <w:pStyle w:val="Standard"/>
        <w:widowControl/>
        <w:spacing w:lineRule="exact" w:line="460"/>
        <w:ind w:left="1241" w:right="0" w:hanging="0"/>
        <w:jc w:val="both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（</w:t>
      </w:r>
      <w:r>
        <w:rPr>
          <w:rFonts w:eastAsia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eastAsia="標楷體"/>
          <w:color w:val="000000"/>
          <w:sz w:val="28"/>
          <w:szCs w:val="28"/>
        </w:rPr>
        <w:t>）有志於從事東南亞語文教學之新住民及其子女。</w:t>
      </w:r>
    </w:p>
    <w:p>
      <w:pPr>
        <w:pStyle w:val="Standard"/>
        <w:widowControl/>
        <w:spacing w:lineRule="exact" w:line="460"/>
        <w:ind w:left="1241" w:right="0" w:hanging="0"/>
        <w:jc w:val="both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（</w:t>
      </w:r>
      <w:r>
        <w:rPr>
          <w:rFonts w:eastAsia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eastAsia="標楷體"/>
          <w:color w:val="000000"/>
          <w:sz w:val="28"/>
          <w:szCs w:val="28"/>
        </w:rPr>
        <w:t>）符合就業服務法規定之外籍學生。</w:t>
      </w:r>
    </w:p>
    <w:p>
      <w:pPr>
        <w:pStyle w:val="Standard"/>
        <w:widowControl/>
        <w:spacing w:lineRule="exact" w:line="460"/>
        <w:ind w:left="1241" w:right="0" w:hanging="0"/>
        <w:jc w:val="both"/>
        <w:rPr/>
      </w:pPr>
      <w:r>
        <w:rPr>
          <w:rFonts w:ascii="標楷體" w:hAnsi="標楷體" w:eastAsia="標楷體"/>
          <w:color w:val="000000"/>
          <w:sz w:val="28"/>
          <w:szCs w:val="28"/>
        </w:rPr>
        <w:t>（</w:t>
      </w:r>
      <w:r>
        <w:rPr>
          <w:rFonts w:eastAsia="標楷體" w:ascii="標楷體" w:hAnsi="標楷體"/>
          <w:color w:val="000000"/>
          <w:sz w:val="28"/>
          <w:szCs w:val="28"/>
        </w:rPr>
        <w:t>3</w:t>
      </w:r>
      <w:r>
        <w:rPr>
          <w:rFonts w:ascii="標楷體" w:hAnsi="標楷體" w:eastAsia="標楷體"/>
          <w:color w:val="000000"/>
          <w:sz w:val="28"/>
          <w:szCs w:val="28"/>
        </w:rPr>
        <w:t>）有志於從事東南亞語文教學之東南亞語系</w:t>
      </w:r>
      <w:r>
        <w:rPr>
          <w:rFonts w:eastAsia="標楷體" w:ascii="標楷體" w:hAnsi="標楷體"/>
          <w:color w:val="000000"/>
          <w:sz w:val="28"/>
          <w:szCs w:val="28"/>
          <w:u w:val="single"/>
        </w:rPr>
        <w:t>(</w:t>
      </w:r>
      <w:r>
        <w:rPr>
          <w:rFonts w:ascii="標楷體" w:hAnsi="標楷體" w:eastAsia="標楷體"/>
          <w:color w:val="000000"/>
          <w:sz w:val="28"/>
          <w:szCs w:val="28"/>
          <w:u w:val="single"/>
          <w:lang w:eastAsia="zh-HK"/>
        </w:rPr>
        <w:t>所</w:t>
      </w:r>
      <w:r>
        <w:rPr>
          <w:rFonts w:eastAsia="標楷體" w:ascii="標楷體" w:hAnsi="標楷體"/>
          <w:color w:val="000000"/>
          <w:sz w:val="28"/>
          <w:szCs w:val="28"/>
          <w:u w:val="single"/>
          <w:lang w:eastAsia="zh-HK"/>
        </w:rPr>
        <w:t>)</w:t>
      </w:r>
      <w:r>
        <w:rPr>
          <w:rFonts w:ascii="標楷體" w:hAnsi="標楷體" w:eastAsia="標楷體"/>
          <w:color w:val="000000"/>
          <w:sz w:val="28"/>
          <w:szCs w:val="28"/>
          <w:u w:val="single"/>
          <w:lang w:eastAsia="zh-HK"/>
        </w:rPr>
        <w:t>學</w:t>
      </w:r>
      <w:r>
        <w:rPr>
          <w:rFonts w:ascii="標楷體" w:hAnsi="標楷體" w:eastAsia="標楷體"/>
          <w:color w:val="000000"/>
          <w:sz w:val="28"/>
          <w:szCs w:val="28"/>
          <w:u w:val="single"/>
        </w:rPr>
        <w:t>生（含畢業生）</w:t>
      </w:r>
      <w:r>
        <w:rPr>
          <w:rFonts w:ascii="標楷體" w:hAnsi="標楷體" w:eastAsia="標楷體"/>
          <w:color w:val="000000"/>
          <w:sz w:val="28"/>
          <w:szCs w:val="28"/>
        </w:rPr>
        <w:t>。</w:t>
      </w:r>
    </w:p>
    <w:p>
      <w:pPr>
        <w:pStyle w:val="Standard"/>
        <w:widowControl/>
        <w:spacing w:lineRule="exact" w:line="460"/>
        <w:ind w:left="1241" w:right="0" w:hanging="0"/>
        <w:jc w:val="both"/>
        <w:rPr/>
      </w:pPr>
      <w:r>
        <w:rPr>
          <w:rFonts w:ascii="標楷體" w:hAnsi="標楷體" w:eastAsia="標楷體"/>
          <w:color w:val="000000"/>
          <w:sz w:val="28"/>
          <w:szCs w:val="28"/>
        </w:rPr>
        <w:t>（</w:t>
      </w:r>
      <w:r>
        <w:rPr>
          <w:rFonts w:eastAsia="標楷體" w:ascii="標楷體" w:hAnsi="標楷體"/>
          <w:color w:val="000000"/>
          <w:sz w:val="28"/>
          <w:szCs w:val="28"/>
        </w:rPr>
        <w:t>4</w:t>
      </w:r>
      <w:r>
        <w:rPr>
          <w:rFonts w:ascii="標楷體" w:hAnsi="標楷體" w:eastAsia="標楷體"/>
          <w:color w:val="000000"/>
          <w:sz w:val="28"/>
          <w:szCs w:val="28"/>
        </w:rPr>
        <w:t>）擁有教師證及新住民語文國內外官方認證之證書</w:t>
      </w:r>
      <w:r>
        <w:rPr>
          <w:rFonts w:ascii="標楷體" w:hAnsi="標楷體" w:eastAsia="標楷體"/>
          <w:color w:val="000000"/>
          <w:sz w:val="28"/>
          <w:szCs w:val="28"/>
          <w:u w:val="single"/>
        </w:rPr>
        <w:t>。</w:t>
      </w:r>
    </w:p>
    <w:p>
      <w:pPr>
        <w:pStyle w:val="ListParagraph"/>
        <w:numPr>
          <w:ilvl w:val="0"/>
          <w:numId w:val="2"/>
        </w:numPr>
        <w:spacing w:lineRule="exact" w:line="440"/>
        <w:ind w:left="1276" w:right="0" w:hanging="316"/>
        <w:rPr/>
      </w:pPr>
      <w:r>
        <w:rPr>
          <w:rFonts w:ascii="標楷體" w:hAnsi="標楷體" w:eastAsia="標楷體"/>
          <w:color w:val="FF3333"/>
          <w:sz w:val="28"/>
          <w:szCs w:val="28"/>
        </w:rPr>
        <w:t>開班日期及</w:t>
      </w:r>
      <w:r>
        <w:rPr>
          <w:rFonts w:ascii="標楷體" w:hAnsi="標楷體" w:eastAsia="標楷體"/>
          <w:color w:val="FF0000"/>
          <w:sz w:val="28"/>
          <w:szCs w:val="28"/>
        </w:rPr>
        <w:t>上課地點</w:t>
      </w:r>
      <w:r>
        <w:rPr>
          <w:rFonts w:ascii="標楷體" w:hAnsi="標楷體" w:eastAsia="標楷體"/>
          <w:color w:val="000000"/>
          <w:sz w:val="28"/>
          <w:szCs w:val="28"/>
        </w:rPr>
        <w:t>（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研習節數</w:t>
      </w:r>
      <w:r>
        <w:rPr>
          <w:rFonts w:eastAsia="標楷體" w:ascii="標楷體" w:hAnsi="標楷體"/>
          <w:color w:val="000000"/>
          <w:sz w:val="28"/>
          <w:szCs w:val="28"/>
          <w:lang w:eastAsia="zh-HK"/>
        </w:rPr>
        <w:t>36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節</w:t>
      </w:r>
      <w:r>
        <w:rPr>
          <w:rFonts w:ascii="標楷體" w:hAnsi="標楷體" w:eastAsia="標楷體"/>
          <w:color w:val="000000"/>
          <w:sz w:val="28"/>
          <w:szCs w:val="28"/>
        </w:rPr>
        <w:t>）</w:t>
      </w:r>
    </w:p>
    <w:p>
      <w:pPr>
        <w:pStyle w:val="ListParagraph"/>
        <w:numPr>
          <w:ilvl w:val="0"/>
          <w:numId w:val="4"/>
        </w:numPr>
        <w:spacing w:lineRule="exact" w:line="440"/>
        <w:rPr/>
      </w:pP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開班日期：</w:t>
      </w:r>
      <w:r>
        <w:rPr>
          <w:rFonts w:eastAsia="標楷體" w:ascii="標楷體" w:hAnsi="標楷體"/>
          <w:color w:val="FF0000"/>
          <w:sz w:val="28"/>
          <w:szCs w:val="28"/>
          <w:lang w:eastAsia="zh-HK"/>
        </w:rPr>
        <w:t>108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年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6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日、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6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2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日、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6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22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日、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6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23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日、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6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29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日。</w:t>
      </w:r>
    </w:p>
    <w:p>
      <w:pPr>
        <w:pStyle w:val="ListParagraph"/>
        <w:numPr>
          <w:ilvl w:val="0"/>
          <w:numId w:val="4"/>
        </w:numPr>
        <w:spacing w:lineRule="exact" w:line="440"/>
        <w:rPr/>
      </w:pP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上課地點：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安慶國小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(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臺南市安南區安中路一段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703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巷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80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號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)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。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培訓</w:t>
      </w:r>
      <w:r>
        <w:rPr>
          <w:rFonts w:ascii="標楷體" w:hAnsi="標楷體" w:eastAsia="標楷體"/>
          <w:color w:val="000000"/>
          <w:sz w:val="28"/>
          <w:szCs w:val="28"/>
        </w:rPr>
        <w:t>人數：依報名先後順序錄取，每梯次以</w:t>
      </w:r>
      <w:r>
        <w:rPr>
          <w:rFonts w:eastAsia="標楷體" w:ascii="標楷體" w:hAnsi="標楷體"/>
          <w:color w:val="000000"/>
          <w:sz w:val="28"/>
          <w:szCs w:val="28"/>
          <w:lang w:eastAsia="zh-TW"/>
        </w:rPr>
        <w:t>16</w:t>
      </w:r>
      <w:r>
        <w:rPr>
          <w:rFonts w:ascii="標楷體" w:hAnsi="標楷體" w:eastAsia="標楷體"/>
          <w:color w:val="000000"/>
          <w:sz w:val="28"/>
          <w:szCs w:val="28"/>
        </w:rPr>
        <w:t>人為限，額滿為止。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>
          <w:rFonts w:ascii="標楷體" w:hAnsi="標楷體" w:eastAsia="標楷體"/>
          <w:color w:val="000000"/>
          <w:sz w:val="28"/>
          <w:szCs w:val="28"/>
          <w:lang w:eastAsia="zh-HK"/>
        </w:rPr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參加費用：本課程免費。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/>
      </w:pPr>
      <w:r>
        <w:rPr>
          <w:rFonts w:ascii="標楷體" w:hAnsi="標楷體" w:eastAsia="標楷體"/>
          <w:color w:val="000000"/>
          <w:sz w:val="28"/>
          <w:szCs w:val="28"/>
        </w:rPr>
        <w:t>報名方式：請於</w:t>
      </w:r>
      <w:r>
        <w:rPr>
          <w:rFonts w:eastAsia="標楷體" w:ascii="標楷體" w:hAnsi="標楷體"/>
          <w:color w:val="000000"/>
          <w:sz w:val="28"/>
          <w:szCs w:val="28"/>
        </w:rPr>
        <w:t>108</w:t>
      </w:r>
      <w:r>
        <w:rPr>
          <w:rFonts w:ascii="標楷體" w:hAnsi="標楷體" w:eastAsia="標楷體"/>
          <w:color w:val="000000"/>
          <w:sz w:val="28"/>
          <w:szCs w:val="28"/>
        </w:rPr>
        <w:t>年</w:t>
      </w:r>
      <w:r>
        <w:rPr>
          <w:rFonts w:eastAsia="標楷體" w:ascii="標楷體" w:hAnsi="標楷體"/>
          <w:color w:val="000000"/>
          <w:sz w:val="28"/>
          <w:szCs w:val="28"/>
          <w:lang w:eastAsia="zh-TW"/>
        </w:rPr>
        <w:t>5</w:t>
      </w:r>
      <w:r>
        <w:rPr>
          <w:rFonts w:ascii="標楷體" w:hAnsi="標楷體" w:eastAsia="標楷體"/>
          <w:color w:val="FF0000"/>
          <w:sz w:val="28"/>
          <w:szCs w:val="28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24</w:t>
      </w:r>
      <w:r>
        <w:rPr>
          <w:rFonts w:ascii="標楷體" w:hAnsi="標楷體" w:eastAsia="標楷體"/>
          <w:color w:val="FF0000"/>
          <w:sz w:val="28"/>
          <w:szCs w:val="28"/>
        </w:rPr>
        <w:t>日</w:t>
      </w:r>
      <w:r>
        <w:rPr>
          <w:rFonts w:eastAsia="標楷體" w:ascii="標楷體" w:hAnsi="標楷體"/>
          <w:color w:val="FF0000"/>
          <w:sz w:val="28"/>
          <w:szCs w:val="28"/>
        </w:rPr>
        <w:t>(</w:t>
      </w:r>
      <w:r>
        <w:rPr>
          <w:rFonts w:ascii="標楷體" w:hAnsi="標楷體" w:eastAsia="標楷體"/>
          <w:color w:val="FF0000"/>
          <w:sz w:val="28"/>
          <w:szCs w:val="28"/>
        </w:rPr>
        <w:t>星期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五</w:t>
      </w:r>
      <w:r>
        <w:rPr>
          <w:rFonts w:eastAsia="標楷體" w:ascii="標楷體" w:hAnsi="標楷體"/>
          <w:color w:val="FF0000"/>
          <w:sz w:val="28"/>
          <w:szCs w:val="28"/>
        </w:rPr>
        <w:t>)</w:t>
      </w:r>
      <w:r>
        <w:rPr>
          <w:rFonts w:ascii="標楷體" w:hAnsi="標楷體" w:eastAsia="標楷體"/>
          <w:color w:val="000000"/>
          <w:sz w:val="28"/>
          <w:szCs w:val="28"/>
        </w:rPr>
        <w:t>前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備妥個人基本身份證件（身份證、居留證、縣市培訓證書等）影本，</w:t>
      </w:r>
      <w:r>
        <w:rPr>
          <w:rFonts w:ascii="標楷體" w:hAnsi="標楷體" w:eastAsia="標楷體"/>
          <w:color w:val="000000"/>
          <w:sz w:val="28"/>
          <w:szCs w:val="28"/>
        </w:rPr>
        <w:t>擇一方式報名：新住民語文教育資源網</w:t>
      </w:r>
      <w:r>
        <w:rPr>
          <w:rFonts w:eastAsia="標楷體" w:ascii="標楷體" w:hAnsi="標楷體"/>
          <w:color w:val="000000"/>
          <w:sz w:val="28"/>
          <w:szCs w:val="28"/>
        </w:rPr>
        <w:t>(http://newres.pntcv.ntct.edu.tw)</w:t>
      </w:r>
      <w:r>
        <w:rPr>
          <w:rFonts w:ascii="標楷體" w:hAnsi="標楷體" w:eastAsia="標楷體"/>
          <w:color w:val="000000"/>
          <w:sz w:val="28"/>
          <w:szCs w:val="28"/>
        </w:rPr>
        <w:t>線上報名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填妥個人報名表後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郵寄至本局課程發展科張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小姐，電話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06-2991111#8334</w:t>
      </w:r>
      <w:r>
        <w:rPr>
          <w:rFonts w:ascii="標楷體" w:hAnsi="標楷體" w:eastAsia="標楷體"/>
          <w:color w:val="FF0000"/>
          <w:sz w:val="28"/>
          <w:szCs w:val="28"/>
        </w:rPr>
        <w:t>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報名教學支援人員進階班者，需檢附具</w:t>
      </w:r>
      <w:r>
        <w:rPr>
          <w:rFonts w:ascii="標楷體" w:hAnsi="標楷體" w:eastAsia="標楷體"/>
          <w:color w:val="000000"/>
          <w:sz w:val="28"/>
          <w:szCs w:val="28"/>
          <w:lang w:eastAsia="zh-TW"/>
        </w:rPr>
        <w:t>教育部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國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民及學前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教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育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署核定文號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之教學支援人員證書。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報名回流教育班者，需檢附具</w:t>
      </w:r>
      <w:r>
        <w:rPr>
          <w:rFonts w:ascii="標楷體" w:hAnsi="標楷體" w:eastAsia="標楷體"/>
          <w:color w:val="000000"/>
          <w:sz w:val="28"/>
          <w:szCs w:val="28"/>
          <w:lang w:eastAsia="zh-TW"/>
        </w:rPr>
        <w:t>教育部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國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民及學前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教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育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署核定文號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之教學支援人員證書及授課證明；或檢附「教學支援人員」進階班研習證書者。</w:t>
      </w:r>
    </w:p>
    <w:p>
      <w:pPr>
        <w:pStyle w:val="Normal"/>
        <w:numPr>
          <w:ilvl w:val="0"/>
          <w:numId w:val="1"/>
        </w:numPr>
        <w:tabs>
          <w:tab w:val="left" w:pos="1008" w:leader="none"/>
        </w:tabs>
        <w:spacing w:lineRule="exact" w:line="440"/>
        <w:ind w:left="482" w:right="0" w:hanging="482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結業證書：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教學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支援人員資格班學員上課時數需達總上課節數六分之五</w:t>
      </w:r>
      <w:r>
        <w:rPr>
          <w:rFonts w:eastAsia="標楷體" w:ascii="標楷體" w:hAnsi="標楷體"/>
          <w:color w:val="000000"/>
          <w:sz w:val="28"/>
          <w:szCs w:val="28"/>
          <w:lang w:eastAsia="zh-HK"/>
        </w:rPr>
        <w:t>(30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節</w:t>
      </w:r>
      <w:r>
        <w:rPr>
          <w:rFonts w:eastAsia="標楷體" w:ascii="標楷體" w:hAnsi="標楷體"/>
          <w:color w:val="000000"/>
          <w:sz w:val="28"/>
          <w:szCs w:val="28"/>
          <w:lang w:eastAsia="zh-HK"/>
        </w:rPr>
        <w:t>)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以上，缺課部份須觀看線上培訓教材補足</w:t>
      </w:r>
      <w:r>
        <w:rPr>
          <w:rFonts w:eastAsia="標楷體" w:ascii="標楷體" w:hAnsi="標楷體"/>
          <w:color w:val="000000"/>
          <w:sz w:val="28"/>
          <w:szCs w:val="28"/>
          <w:lang w:eastAsia="zh-HK"/>
        </w:rPr>
        <w:t>36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節，始能參加各班之結業評量，評定合格者，</w:t>
      </w:r>
      <w:r>
        <w:rPr>
          <w:rFonts w:ascii="標楷體" w:hAnsi="標楷體" w:eastAsia="標楷體"/>
          <w:color w:val="000000"/>
          <w:sz w:val="28"/>
          <w:szCs w:val="28"/>
        </w:rPr>
        <w:t>由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縣市政府</w:t>
      </w:r>
      <w:r>
        <w:rPr>
          <w:rFonts w:ascii="標楷體" w:hAnsi="標楷體" w:eastAsia="標楷體"/>
          <w:color w:val="000000"/>
          <w:sz w:val="28"/>
          <w:szCs w:val="28"/>
        </w:rPr>
        <w:t>核發「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新住民</w:t>
      </w:r>
      <w:r>
        <w:rPr>
          <w:rFonts w:ascii="標楷體" w:hAnsi="標楷體" w:eastAsia="標楷體"/>
          <w:color w:val="000000"/>
          <w:sz w:val="28"/>
          <w:szCs w:val="28"/>
        </w:rPr>
        <w:t>語文教學支援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工作</w:t>
      </w:r>
      <w:r>
        <w:rPr>
          <w:rFonts w:ascii="標楷體" w:hAnsi="標楷體" w:eastAsia="標楷體"/>
          <w:color w:val="000000"/>
          <w:sz w:val="28"/>
          <w:szCs w:val="28"/>
        </w:rPr>
        <w:t>人員研習證書」。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教學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支援人員進階班學員上課時數需全程上課，始能參加各班之結業評量，評定合格者，</w:t>
      </w:r>
      <w:r>
        <w:rPr>
          <w:rFonts w:ascii="標楷體" w:hAnsi="標楷體" w:eastAsia="標楷體"/>
          <w:color w:val="000000"/>
          <w:sz w:val="28"/>
          <w:szCs w:val="28"/>
        </w:rPr>
        <w:t>由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縣市政府</w:t>
      </w:r>
      <w:r>
        <w:rPr>
          <w:rFonts w:ascii="標楷體" w:hAnsi="標楷體" w:eastAsia="標楷體"/>
          <w:color w:val="000000"/>
          <w:sz w:val="28"/>
          <w:szCs w:val="28"/>
        </w:rPr>
        <w:t>核發「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新住民</w:t>
      </w:r>
      <w:r>
        <w:rPr>
          <w:rFonts w:ascii="標楷體" w:hAnsi="標楷體" w:eastAsia="標楷體"/>
          <w:color w:val="000000"/>
          <w:sz w:val="28"/>
          <w:szCs w:val="28"/>
        </w:rPr>
        <w:t>語文教學支援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工作</w:t>
      </w:r>
      <w:r>
        <w:rPr>
          <w:rFonts w:ascii="標楷體" w:hAnsi="標楷體" w:eastAsia="標楷體"/>
          <w:color w:val="000000"/>
          <w:sz w:val="28"/>
          <w:szCs w:val="28"/>
        </w:rPr>
        <w:t>人員進階研習證書」。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回流教育課程</w:t>
      </w:r>
      <w:r>
        <w:rPr>
          <w:rFonts w:ascii="標楷體" w:hAnsi="標楷體" w:eastAsia="標楷體"/>
          <w:color w:val="000000"/>
          <w:sz w:val="28"/>
          <w:szCs w:val="28"/>
        </w:rPr>
        <w:t>班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學員</w:t>
      </w:r>
      <w:r>
        <w:rPr>
          <w:rFonts w:ascii="標楷體" w:hAnsi="標楷體" w:eastAsia="標楷體"/>
          <w:color w:val="000000"/>
          <w:sz w:val="28"/>
          <w:szCs w:val="28"/>
        </w:rPr>
        <w:t>全程參與者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，</w:t>
      </w:r>
      <w:r>
        <w:rPr>
          <w:rFonts w:ascii="標楷體" w:hAnsi="標楷體" w:eastAsia="標楷體"/>
          <w:color w:val="000000"/>
          <w:sz w:val="28"/>
          <w:szCs w:val="28"/>
        </w:rPr>
        <w:t>由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縣市政府</w:t>
      </w:r>
      <w:r>
        <w:rPr>
          <w:rFonts w:ascii="標楷體" w:hAnsi="標楷體" w:eastAsia="標楷體"/>
          <w:color w:val="000000"/>
          <w:sz w:val="28"/>
          <w:szCs w:val="28"/>
        </w:rPr>
        <w:t>核發「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新住民</w:t>
      </w:r>
      <w:r>
        <w:rPr>
          <w:rFonts w:ascii="標楷體" w:hAnsi="標楷體" w:eastAsia="標楷體"/>
          <w:color w:val="000000"/>
          <w:sz w:val="28"/>
          <w:szCs w:val="28"/>
        </w:rPr>
        <w:t>語文教學支援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工作</w:t>
      </w:r>
      <w:r>
        <w:rPr>
          <w:rFonts w:ascii="標楷體" w:hAnsi="標楷體" w:eastAsia="標楷體"/>
          <w:color w:val="000000"/>
          <w:sz w:val="28"/>
          <w:szCs w:val="28"/>
        </w:rPr>
        <w:t>人員回流教育研習證書」。</w:t>
      </w:r>
    </w:p>
    <w:p>
      <w:pPr>
        <w:pStyle w:val="Normal"/>
        <w:numPr>
          <w:ilvl w:val="0"/>
          <w:numId w:val="1"/>
        </w:numPr>
        <w:tabs>
          <w:tab w:val="left" w:pos="984" w:leader="none"/>
        </w:tabs>
        <w:spacing w:lineRule="exact" w:line="440"/>
        <w:ind w:left="482" w:right="0" w:hanging="482"/>
        <w:rPr/>
      </w:pPr>
      <w:r>
        <w:rPr>
          <w:rFonts w:ascii="標楷體" w:hAnsi="標楷體" w:eastAsia="標楷體"/>
          <w:color w:val="000000"/>
          <w:sz w:val="28"/>
          <w:szCs w:val="28"/>
        </w:rPr>
        <w:t>經費來源：所需經費由教育部國民及學前教育署</w:t>
      </w:r>
      <w:r>
        <w:rPr>
          <w:rFonts w:ascii="標楷體" w:hAnsi="標楷體" w:eastAsia="標楷體"/>
          <w:color w:val="000000"/>
          <w:sz w:val="28"/>
          <w:szCs w:val="28"/>
          <w:lang w:eastAsia="zh-TW"/>
        </w:rPr>
        <w:t>及本局經費</w:t>
      </w:r>
      <w:r>
        <w:rPr>
          <w:rFonts w:ascii="標楷體" w:hAnsi="標楷體" w:eastAsia="標楷體"/>
          <w:color w:val="000000"/>
          <w:sz w:val="28"/>
          <w:szCs w:val="28"/>
        </w:rPr>
        <w:t>支</w:t>
      </w:r>
      <w:r>
        <w:rPr>
          <w:rFonts w:ascii="標楷體" w:hAnsi="標楷體" w:eastAsia="標楷體"/>
          <w:color w:val="000000"/>
          <w:sz w:val="28"/>
          <w:szCs w:val="28"/>
          <w:lang w:eastAsia="zh-TW"/>
        </w:rPr>
        <w:t>應。</w:t>
      </w:r>
    </w:p>
    <w:p>
      <w:pPr>
        <w:pStyle w:val="Normal"/>
        <w:numPr>
          <w:ilvl w:val="0"/>
          <w:numId w:val="0"/>
        </w:numPr>
        <w:spacing w:lineRule="exact" w:line="440"/>
        <w:ind w:left="480" w:right="0" w:hanging="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sectPr>
      <w:type w:val="nextPage"/>
      <w:pgSz w:w="11906" w:h="16838"/>
      <w:pgMar w:left="1361" w:right="1361" w:header="0" w:top="1134" w:footer="0" w:bottom="1134" w:gutter="0"/>
      <w:pgNumType w:fmt="decimal"/>
      <w:formProt w:val="false"/>
      <w:textDirection w:val="lrTb"/>
      <w:docGrid w:type="lines" w:linePitch="36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roman"/>
    <w:pitch w:val="variable"/>
  </w:font>
  <w:font w:name="Cambria">
    <w:charset w:val="88"/>
    <w:family w:val="roman"/>
    <w:pitch w:val="variable"/>
  </w:font>
  <w:font w:name="Arial Unicode MS">
    <w:charset w:val="88"/>
    <w:family w:val="roman"/>
    <w:pitch w:val="variable"/>
  </w:font>
  <w:font w:name="標楷體">
    <w:charset w:val="88"/>
    <w:family w:val="roman"/>
    <w:pitch w:val="variable"/>
  </w:font>
  <w:font w:name="OpenSymbol">
    <w:altName w:val="Arial Unicode MS"/>
    <w:charset w:val="88"/>
    <w:family w:val="auto"/>
    <w:pitch w:val="default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rFonts w:ascii="標楷體" w:hAnsi="標楷體" w:cs="Arial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DaunPenh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cs="Times New Roman" w:eastAsia="新細明體"/>
      <w:color w:val="auto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網際網路連結"/>
    <w:rPr>
      <w:color w:val="0000FF"/>
      <w:u w:val="single"/>
    </w:rPr>
  </w:style>
  <w:style w:type="character" w:styleId="Style15">
    <w:name w:val="頁首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7">
    <w:name w:val="純文字 字元"/>
    <w:basedOn w:val="DefaultParagraphFont"/>
    <w:qFormat/>
    <w:rPr>
      <w:rFonts w:ascii="細明體" w:hAnsi="細明體" w:eastAsia="細明體" w:cs="Times New Roman"/>
      <w:szCs w:val="24"/>
    </w:rPr>
  </w:style>
  <w:style w:type="character" w:styleId="Style18">
    <w:name w:val="註解方塊文字 字元"/>
    <w:basedOn w:val="DefaultParagraphFont"/>
    <w:qFormat/>
    <w:rPr>
      <w:rFonts w:ascii="Cambria" w:hAnsi="Cambria" w:eastAsia="新細明體" w:cs="MoolBoran"/>
      <w:sz w:val="18"/>
      <w:szCs w:val="18"/>
    </w:rPr>
  </w:style>
  <w:style w:type="character" w:styleId="HTML">
    <w:name w:val="HTML 預設格式 字元"/>
    <w:basedOn w:val="DefaultParagraphFont"/>
    <w:qFormat/>
    <w:rPr>
      <w:rFonts w:ascii="Arial Unicode MS" w:hAnsi="Arial Unicode MS" w:eastAsia="Arial Unicode MS" w:cs="Times New Roman"/>
      <w:sz w:val="20"/>
      <w:szCs w:val="20"/>
    </w:rPr>
  </w:style>
  <w:style w:type="character" w:styleId="ListLabel1">
    <w:name w:val="ListLabel 1"/>
    <w:qFormat/>
    <w:rPr>
      <w:rFonts w:ascii="標楷體" w:hAnsi="標楷體" w:cs="Arial"/>
      <w:sz w:val="28"/>
    </w:rPr>
  </w:style>
  <w:style w:type="character" w:styleId="ListLabel2">
    <w:name w:val="ListLabel 2"/>
    <w:qFormat/>
    <w:rPr>
      <w:rFonts w:eastAsia="新細明體"/>
    </w:rPr>
  </w:style>
  <w:style w:type="character" w:styleId="ListLabel3">
    <w:name w:val="ListLabel 3"/>
    <w:qFormat/>
    <w:rPr>
      <w:rFonts w:eastAsia="新細明體"/>
    </w:rPr>
  </w:style>
  <w:style w:type="character" w:styleId="ListLabel4">
    <w:name w:val="ListLabel 4"/>
    <w:qFormat/>
    <w:rPr>
      <w:rFonts w:eastAsia="新細明體"/>
    </w:rPr>
  </w:style>
  <w:style w:type="character" w:styleId="Style19">
    <w:name w:val="編號字元"/>
    <w:qFormat/>
    <w:rPr/>
  </w:style>
  <w:style w:type="character" w:styleId="Style20">
    <w:name w:val="項目符號"/>
    <w:qFormat/>
    <w:rPr>
      <w:rFonts w:ascii="OpenSymbol" w:hAnsi="OpenSymbol" w:eastAsia="OpenSymbol" w:cs="OpenSymbol"/>
    </w:rPr>
  </w:style>
  <w:style w:type="paragraph" w:styleId="Style21">
    <w:name w:val="標題"/>
    <w:basedOn w:val="Normal"/>
    <w:next w:val="Style22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="150" w:after="225"/>
    </w:pPr>
    <w:rPr>
      <w:rFonts w:ascii="新細明體" w:hAnsi="新細明體" w:cs="新細明體"/>
    </w:rPr>
  </w:style>
  <w:style w:type="paragraph" w:styleId="Style26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PlainText">
    <w:name w:val="Plain Text"/>
    <w:basedOn w:val="Normal"/>
    <w:qFormat/>
    <w:pPr/>
    <w:rPr>
      <w:rFonts w:ascii="細明體" w:hAnsi="細明體" w:eastAsia="細明體"/>
    </w:rPr>
  </w:style>
  <w:style w:type="paragraph" w:styleId="BalloonText">
    <w:name w:val="Balloon Text"/>
    <w:basedOn w:val="Normal"/>
    <w:qFormat/>
    <w:pPr/>
    <w:rPr>
      <w:rFonts w:ascii="Cambria" w:hAnsi="Cambria" w:cs="MoolBoran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eastAsia="新細明體, PMingLiU" w:cs="Times New Roman" w:ascii="Calibri" w:hAnsi="Calibri"/>
      <w:color w:val="auto"/>
      <w:sz w:val="24"/>
      <w:szCs w:val="22"/>
      <w:lang w:val="en-US" w:eastAsia="zh-TW" w:bidi="ar-SA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/>
      <w:sz w:val="20"/>
      <w:szCs w:val="20"/>
    </w:rPr>
  </w:style>
  <w:style w:type="paragraph" w:styleId="Style28">
    <w:name w:val="訊框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LibreOffice/5.3.4.2$Windows_x86 LibreOffice_project/f82d347ccc0be322489bf7da61d7e4ad13fe2ff3</Application>
  <Pages>2</Pages>
  <Words>875</Words>
  <CharactersWithSpaces>968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2019-01-08T02:57:00Z</dcterms:created>
  <dc:creator>cps</dc:creator>
  <dc:description/>
  <dc:language>zh-TW</dc:language>
  <cp:lastModifiedBy/>
  <cp:lastPrinted>2019-03-29T10:08:02Z</cp:lastPrinted>
  <dcterms:modified xsi:type="dcterms:W3CDTF">2019-03-29T10:08:06Z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