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85" w:rsidRDefault="00720542">
      <w:pPr>
        <w:jc w:val="center"/>
        <w:rPr>
          <w:rFonts w:ascii="標楷體" w:eastAsia="標楷體" w:hAnsi="標楷體"/>
          <w:b/>
          <w:sz w:val="28"/>
          <w:szCs w:val="28"/>
        </w:rPr>
      </w:pPr>
      <w:bookmarkStart w:id="0" w:name="_GoBack"/>
      <w:bookmarkEnd w:id="0"/>
      <w:r>
        <w:rPr>
          <w:rFonts w:ascii="標楷體" w:eastAsia="標楷體" w:hAnsi="標楷體"/>
          <w:b/>
          <w:sz w:val="28"/>
          <w:szCs w:val="28"/>
        </w:rPr>
        <w:t>臺南市政府教育局正向心理健康促進中心學校實施計畫</w:t>
      </w:r>
    </w:p>
    <w:p w:rsidR="00564B85" w:rsidRDefault="00720542">
      <w:pPr>
        <w:pStyle w:val="2"/>
        <w:spacing w:before="108" w:line="280" w:lineRule="exact"/>
        <w:jc w:val="center"/>
      </w:pPr>
      <w:r>
        <w:rPr>
          <w:rFonts w:ascii="標楷體" w:hAnsi="標楷體"/>
          <w:b/>
          <w:sz w:val="28"/>
          <w:szCs w:val="28"/>
        </w:rPr>
        <w:t>-</w:t>
      </w:r>
      <w:r>
        <w:rPr>
          <w:rFonts w:ascii="標楷體" w:hAnsi="標楷體"/>
          <w:b/>
          <w:sz w:val="28"/>
          <w:szCs w:val="28"/>
        </w:rPr>
        <w:t>子計畫二</w:t>
      </w:r>
      <w:r>
        <w:rPr>
          <w:rFonts w:ascii="標楷體" w:hAnsi="標楷體"/>
          <w:b/>
          <w:sz w:val="28"/>
          <w:szCs w:val="28"/>
        </w:rPr>
        <w:t>-</w:t>
      </w:r>
      <w:r>
        <w:rPr>
          <w:rFonts w:ascii="標楷體" w:hAnsi="標楷體"/>
          <w:b/>
          <w:sz w:val="28"/>
          <w:szCs w:val="28"/>
        </w:rPr>
        <w:t>正向心理健康工作坊</w:t>
      </w:r>
    </w:p>
    <w:p w:rsidR="00564B85" w:rsidRDefault="00720542">
      <w:pPr>
        <w:pStyle w:val="2"/>
        <w:numPr>
          <w:ilvl w:val="1"/>
          <w:numId w:val="1"/>
        </w:numPr>
        <w:spacing w:before="108" w:line="360" w:lineRule="exact"/>
      </w:pPr>
      <w:r>
        <w:rPr>
          <w:rFonts w:ascii="標楷體" w:hAnsi="標楷體"/>
          <w:b/>
          <w:sz w:val="24"/>
          <w:szCs w:val="24"/>
        </w:rPr>
        <w:t>目的</w:t>
      </w:r>
      <w:r>
        <w:rPr>
          <w:rFonts w:ascii="標楷體" w:hAnsi="標楷體"/>
          <w:sz w:val="24"/>
          <w:szCs w:val="24"/>
        </w:rPr>
        <w:t>：</w:t>
      </w:r>
    </w:p>
    <w:p w:rsidR="00564B85" w:rsidRDefault="00720542">
      <w:pPr>
        <w:pStyle w:val="2"/>
        <w:numPr>
          <w:ilvl w:val="2"/>
          <w:numId w:val="2"/>
        </w:numPr>
        <w:spacing w:before="108" w:line="360" w:lineRule="exact"/>
        <w:rPr>
          <w:rFonts w:ascii="標楷體" w:hAnsi="標楷體"/>
          <w:sz w:val="24"/>
          <w:szCs w:val="24"/>
        </w:rPr>
      </w:pPr>
      <w:r>
        <w:rPr>
          <w:rFonts w:ascii="標楷體" w:hAnsi="標楷體"/>
          <w:sz w:val="24"/>
          <w:szCs w:val="24"/>
        </w:rPr>
        <w:t>為協助本市教師與學生提升正向心理健康，透過「教師學生心理問卷」前後測及分析，篩選出正向心理健康學校參與工作坊。</w:t>
      </w:r>
    </w:p>
    <w:p w:rsidR="00564B85" w:rsidRDefault="00720542">
      <w:pPr>
        <w:pStyle w:val="2"/>
        <w:numPr>
          <w:ilvl w:val="2"/>
          <w:numId w:val="2"/>
        </w:numPr>
        <w:spacing w:before="108" w:line="360" w:lineRule="exact"/>
        <w:rPr>
          <w:rFonts w:ascii="標楷體" w:hAnsi="標楷體"/>
          <w:sz w:val="24"/>
          <w:szCs w:val="24"/>
        </w:rPr>
      </w:pPr>
      <w:r>
        <w:rPr>
          <w:rFonts w:ascii="標楷體" w:hAnsi="標楷體"/>
          <w:sz w:val="24"/>
          <w:szCs w:val="24"/>
        </w:rPr>
        <w:t>協助中心學校、種子學校與有興趣本議題之學校產出有效之相關教案與班級團體動力活動。</w:t>
      </w:r>
    </w:p>
    <w:p w:rsidR="00564B85" w:rsidRDefault="00720542">
      <w:pPr>
        <w:pStyle w:val="2"/>
        <w:numPr>
          <w:ilvl w:val="2"/>
          <w:numId w:val="2"/>
        </w:numPr>
        <w:spacing w:before="108" w:line="360" w:lineRule="exact"/>
        <w:rPr>
          <w:rFonts w:ascii="標楷體" w:hAnsi="標楷體"/>
          <w:sz w:val="24"/>
          <w:szCs w:val="24"/>
        </w:rPr>
      </w:pPr>
      <w:r>
        <w:rPr>
          <w:rFonts w:ascii="標楷體" w:hAnsi="標楷體"/>
          <w:sz w:val="24"/>
          <w:szCs w:val="24"/>
        </w:rPr>
        <w:t>透過課程與體驗活動的實施，有效提升學校師生之正向心理健康。</w:t>
      </w:r>
    </w:p>
    <w:p w:rsidR="00564B85" w:rsidRDefault="00720542">
      <w:pPr>
        <w:pStyle w:val="2"/>
        <w:numPr>
          <w:ilvl w:val="1"/>
          <w:numId w:val="1"/>
        </w:numPr>
        <w:spacing w:before="108" w:line="360" w:lineRule="exact"/>
      </w:pPr>
      <w:r>
        <w:rPr>
          <w:rFonts w:ascii="標楷體" w:hAnsi="標楷體"/>
          <w:b/>
          <w:sz w:val="24"/>
          <w:szCs w:val="24"/>
        </w:rPr>
        <w:t>辦理單位</w:t>
      </w:r>
      <w:r>
        <w:rPr>
          <w:rFonts w:ascii="標楷體" w:hAnsi="標楷體"/>
          <w:sz w:val="24"/>
          <w:szCs w:val="24"/>
        </w:rPr>
        <w:t>：</w:t>
      </w:r>
    </w:p>
    <w:p w:rsidR="00564B85" w:rsidRDefault="00720542">
      <w:pPr>
        <w:pStyle w:val="2"/>
        <w:numPr>
          <w:ilvl w:val="0"/>
          <w:numId w:val="3"/>
        </w:numPr>
        <w:spacing w:before="108" w:line="360" w:lineRule="exact"/>
        <w:rPr>
          <w:rFonts w:ascii="標楷體" w:hAnsi="標楷體"/>
          <w:sz w:val="24"/>
          <w:szCs w:val="24"/>
        </w:rPr>
      </w:pPr>
      <w:r>
        <w:rPr>
          <w:rFonts w:ascii="標楷體" w:hAnsi="標楷體"/>
          <w:sz w:val="24"/>
          <w:szCs w:val="24"/>
        </w:rPr>
        <w:t>主辦單位：臺南市政府教育局</w:t>
      </w:r>
    </w:p>
    <w:p w:rsidR="00564B85" w:rsidRDefault="00720542">
      <w:pPr>
        <w:pStyle w:val="2"/>
        <w:numPr>
          <w:ilvl w:val="0"/>
          <w:numId w:val="3"/>
        </w:numPr>
        <w:spacing w:before="108" w:line="360" w:lineRule="exact"/>
      </w:pPr>
      <w:r>
        <w:rPr>
          <w:rFonts w:ascii="標楷體" w:hAnsi="標楷體"/>
          <w:sz w:val="24"/>
          <w:szCs w:val="24"/>
        </w:rPr>
        <w:t>承辦單位：臺南市永康區永康國民中學</w:t>
      </w:r>
    </w:p>
    <w:p w:rsidR="00564B85" w:rsidRDefault="00720542">
      <w:pPr>
        <w:pStyle w:val="2"/>
        <w:numPr>
          <w:ilvl w:val="1"/>
          <w:numId w:val="1"/>
        </w:numPr>
        <w:spacing w:before="108" w:line="360" w:lineRule="exact"/>
      </w:pPr>
      <w:r>
        <w:rPr>
          <w:rFonts w:ascii="標楷體" w:hAnsi="標楷體"/>
          <w:b/>
          <w:sz w:val="24"/>
          <w:szCs w:val="24"/>
        </w:rPr>
        <w:t>參加對象</w:t>
      </w:r>
      <w:r>
        <w:rPr>
          <w:rFonts w:ascii="標楷體" w:hAnsi="標楷體"/>
          <w:sz w:val="24"/>
          <w:szCs w:val="24"/>
        </w:rPr>
        <w:t>：以正向心理健康中心學校、正向心理健康種子學校輔導主任與課程領導人優先，每校至少</w:t>
      </w:r>
      <w:r>
        <w:rPr>
          <w:rFonts w:ascii="標楷體" w:hAnsi="標楷體"/>
          <w:sz w:val="24"/>
          <w:szCs w:val="24"/>
        </w:rPr>
        <w:t>2</w:t>
      </w:r>
      <w:r>
        <w:rPr>
          <w:rFonts w:ascii="標楷體" w:hAnsi="標楷體"/>
          <w:sz w:val="24"/>
          <w:szCs w:val="24"/>
        </w:rPr>
        <w:t>名，報名不足額時，由他校有意願參加之教師，依報名先後順序補足，共</w:t>
      </w:r>
      <w:r>
        <w:rPr>
          <w:rFonts w:ascii="標楷體" w:hAnsi="標楷體"/>
          <w:sz w:val="24"/>
          <w:szCs w:val="24"/>
        </w:rPr>
        <w:t>80</w:t>
      </w:r>
      <w:r>
        <w:rPr>
          <w:rFonts w:ascii="標楷體" w:hAnsi="標楷體"/>
          <w:sz w:val="24"/>
          <w:szCs w:val="24"/>
        </w:rPr>
        <w:t>人額滿為止。</w:t>
      </w:r>
    </w:p>
    <w:p w:rsidR="00564B85" w:rsidRDefault="00720542">
      <w:pPr>
        <w:pStyle w:val="2"/>
        <w:numPr>
          <w:ilvl w:val="1"/>
          <w:numId w:val="1"/>
        </w:numPr>
        <w:spacing w:before="108" w:line="360" w:lineRule="exact"/>
      </w:pPr>
      <w:r>
        <w:rPr>
          <w:rFonts w:ascii="標楷體" w:hAnsi="標楷體"/>
          <w:b/>
          <w:sz w:val="24"/>
          <w:szCs w:val="24"/>
        </w:rPr>
        <w:t>辦理時間</w:t>
      </w:r>
      <w:r>
        <w:rPr>
          <w:rFonts w:ascii="標楷體" w:hAnsi="標楷體"/>
          <w:sz w:val="24"/>
          <w:szCs w:val="24"/>
        </w:rPr>
        <w:t>：</w:t>
      </w:r>
      <w:r>
        <w:rPr>
          <w:rFonts w:ascii="標楷體" w:hAnsi="標楷體"/>
          <w:sz w:val="24"/>
          <w:szCs w:val="24"/>
        </w:rPr>
        <w:t>111</w:t>
      </w:r>
      <w:r>
        <w:rPr>
          <w:rFonts w:ascii="標楷體" w:hAnsi="標楷體"/>
          <w:sz w:val="24"/>
          <w:szCs w:val="24"/>
        </w:rPr>
        <w:t>年</w:t>
      </w:r>
      <w:r>
        <w:rPr>
          <w:rFonts w:ascii="標楷體" w:hAnsi="標楷體"/>
          <w:sz w:val="24"/>
          <w:szCs w:val="24"/>
        </w:rPr>
        <w:t>3</w:t>
      </w:r>
      <w:r>
        <w:rPr>
          <w:rFonts w:ascii="標楷體" w:hAnsi="標楷體"/>
          <w:sz w:val="24"/>
          <w:szCs w:val="24"/>
        </w:rPr>
        <w:t>月</w:t>
      </w:r>
      <w:r>
        <w:rPr>
          <w:rFonts w:ascii="標楷體" w:hAnsi="標楷體"/>
          <w:sz w:val="24"/>
          <w:szCs w:val="24"/>
        </w:rPr>
        <w:t>1</w:t>
      </w:r>
      <w:r>
        <w:rPr>
          <w:rFonts w:ascii="標楷體" w:hAnsi="標楷體"/>
          <w:sz w:val="24"/>
          <w:szCs w:val="24"/>
        </w:rPr>
        <w:t>日</w:t>
      </w:r>
      <w:r>
        <w:rPr>
          <w:rFonts w:ascii="標楷體" w:hAnsi="標楷體"/>
          <w:sz w:val="24"/>
          <w:szCs w:val="24"/>
        </w:rPr>
        <w:t>(</w:t>
      </w:r>
      <w:r>
        <w:rPr>
          <w:rFonts w:ascii="標楷體" w:hAnsi="標楷體"/>
          <w:sz w:val="24"/>
          <w:szCs w:val="24"/>
        </w:rPr>
        <w:t>星期二</w:t>
      </w:r>
      <w:r>
        <w:rPr>
          <w:rFonts w:ascii="標楷體" w:hAnsi="標楷體"/>
          <w:sz w:val="24"/>
          <w:szCs w:val="24"/>
        </w:rPr>
        <w:t>)</w:t>
      </w:r>
      <w:r>
        <w:t xml:space="preserve"> </w:t>
      </w:r>
    </w:p>
    <w:p w:rsidR="00564B85" w:rsidRDefault="00720542">
      <w:pPr>
        <w:pStyle w:val="2"/>
        <w:numPr>
          <w:ilvl w:val="1"/>
          <w:numId w:val="1"/>
        </w:numPr>
        <w:spacing w:before="108" w:line="360" w:lineRule="exact"/>
      </w:pPr>
      <w:r>
        <w:rPr>
          <w:rFonts w:ascii="標楷體" w:hAnsi="標楷體"/>
          <w:b/>
          <w:sz w:val="24"/>
          <w:szCs w:val="24"/>
        </w:rPr>
        <w:t>課程內容</w:t>
      </w:r>
      <w:r>
        <w:rPr>
          <w:rFonts w:ascii="標楷體" w:hAnsi="標楷體"/>
          <w:sz w:val="24"/>
          <w:szCs w:val="24"/>
        </w:rPr>
        <w:t>：如課程表。</w:t>
      </w:r>
    </w:p>
    <w:p w:rsidR="00564B85" w:rsidRDefault="00720542">
      <w:pPr>
        <w:pStyle w:val="2"/>
        <w:numPr>
          <w:ilvl w:val="1"/>
          <w:numId w:val="1"/>
        </w:numPr>
        <w:spacing w:before="108" w:line="360" w:lineRule="exact"/>
      </w:pPr>
      <w:r>
        <w:rPr>
          <w:rFonts w:ascii="標楷體" w:hAnsi="標楷體"/>
          <w:b/>
          <w:sz w:val="24"/>
          <w:szCs w:val="24"/>
        </w:rPr>
        <w:t>報名方式</w:t>
      </w:r>
      <w:r>
        <w:rPr>
          <w:rFonts w:ascii="標楷體" w:hAnsi="標楷體"/>
          <w:sz w:val="24"/>
          <w:szCs w:val="24"/>
        </w:rPr>
        <w:t>：請於</w:t>
      </w:r>
      <w:r>
        <w:rPr>
          <w:rFonts w:ascii="標楷體" w:hAnsi="標楷體"/>
          <w:sz w:val="24"/>
          <w:szCs w:val="24"/>
        </w:rPr>
        <w:t xml:space="preserve"> 111</w:t>
      </w:r>
      <w:r>
        <w:rPr>
          <w:rFonts w:ascii="標楷體" w:hAnsi="標楷體"/>
          <w:sz w:val="24"/>
          <w:szCs w:val="24"/>
        </w:rPr>
        <w:t>年</w:t>
      </w:r>
      <w:r>
        <w:rPr>
          <w:rFonts w:ascii="標楷體" w:hAnsi="標楷體"/>
          <w:sz w:val="24"/>
          <w:szCs w:val="24"/>
        </w:rPr>
        <w:t xml:space="preserve"> 02</w:t>
      </w:r>
      <w:r>
        <w:rPr>
          <w:rFonts w:ascii="標楷體" w:hAnsi="標楷體"/>
          <w:sz w:val="24"/>
          <w:szCs w:val="24"/>
        </w:rPr>
        <w:t>月</w:t>
      </w:r>
      <w:r>
        <w:rPr>
          <w:rFonts w:ascii="標楷體" w:hAnsi="標楷體"/>
          <w:sz w:val="24"/>
          <w:szCs w:val="24"/>
        </w:rPr>
        <w:t xml:space="preserve">25 </w:t>
      </w:r>
      <w:r>
        <w:rPr>
          <w:rFonts w:ascii="標楷體" w:hAnsi="標楷體"/>
          <w:sz w:val="24"/>
          <w:szCs w:val="24"/>
        </w:rPr>
        <w:t>日</w:t>
      </w:r>
      <w:r>
        <w:rPr>
          <w:rFonts w:ascii="標楷體" w:hAnsi="標楷體"/>
          <w:sz w:val="24"/>
          <w:szCs w:val="24"/>
        </w:rPr>
        <w:t>(</w:t>
      </w:r>
      <w:r>
        <w:rPr>
          <w:rFonts w:ascii="標楷體" w:hAnsi="標楷體"/>
          <w:sz w:val="24"/>
          <w:szCs w:val="24"/>
        </w:rPr>
        <w:t>星期五</w:t>
      </w:r>
      <w:r>
        <w:rPr>
          <w:rFonts w:ascii="標楷體" w:hAnsi="標楷體"/>
          <w:sz w:val="24"/>
          <w:szCs w:val="24"/>
        </w:rPr>
        <w:t>)</w:t>
      </w:r>
      <w:r>
        <w:rPr>
          <w:rFonts w:ascii="標楷體" w:hAnsi="標楷體"/>
          <w:sz w:val="24"/>
          <w:szCs w:val="24"/>
        </w:rPr>
        <w:t>前至臺南市學習護照登錄報名，</w:t>
      </w:r>
      <w:r>
        <w:rPr>
          <w:sz w:val="24"/>
          <w:szCs w:val="24"/>
        </w:rPr>
        <w:t>課程代碼</w:t>
      </w:r>
      <w:r>
        <w:rPr>
          <w:sz w:val="24"/>
          <w:szCs w:val="24"/>
        </w:rPr>
        <w:t xml:space="preserve">: 262984 </w:t>
      </w:r>
      <w:r>
        <w:rPr>
          <w:rFonts w:ascii="標楷體" w:hAnsi="標楷體"/>
          <w:sz w:val="24"/>
          <w:szCs w:val="24"/>
        </w:rPr>
        <w:t>。承辦人：永康國中李姿瑩主任，連絡電話</w:t>
      </w:r>
      <w:r>
        <w:rPr>
          <w:rFonts w:ascii="標楷體" w:hAnsi="標楷體"/>
          <w:sz w:val="24"/>
          <w:szCs w:val="24"/>
        </w:rPr>
        <w:t>:2015247#8030</w:t>
      </w:r>
    </w:p>
    <w:p w:rsidR="00564B85" w:rsidRDefault="00720542">
      <w:pPr>
        <w:pStyle w:val="2"/>
        <w:numPr>
          <w:ilvl w:val="1"/>
          <w:numId w:val="1"/>
        </w:numPr>
        <w:spacing w:before="108" w:line="360" w:lineRule="exact"/>
      </w:pPr>
      <w:r>
        <w:rPr>
          <w:rFonts w:ascii="標楷體" w:hAnsi="標楷體"/>
          <w:b/>
          <w:sz w:val="24"/>
          <w:szCs w:val="24"/>
        </w:rPr>
        <w:t>經費</w:t>
      </w:r>
      <w:r>
        <w:rPr>
          <w:rFonts w:ascii="標楷體" w:hAnsi="標楷體"/>
          <w:sz w:val="24"/>
          <w:szCs w:val="24"/>
        </w:rPr>
        <w:t>：由教育局補助推動正向心理健康計畫經費項</w:t>
      </w:r>
      <w:r>
        <w:rPr>
          <w:rFonts w:ascii="標楷體" w:hAnsi="標楷體"/>
          <w:sz w:val="24"/>
          <w:szCs w:val="24"/>
        </w:rPr>
        <w:t>下支應。</w:t>
      </w:r>
    </w:p>
    <w:p w:rsidR="00564B85" w:rsidRDefault="00720542">
      <w:pPr>
        <w:pStyle w:val="2"/>
        <w:numPr>
          <w:ilvl w:val="1"/>
          <w:numId w:val="1"/>
        </w:numPr>
        <w:spacing w:before="108" w:line="360" w:lineRule="exact"/>
        <w:rPr>
          <w:rFonts w:ascii="標楷體" w:hAnsi="標楷體" w:cs="新細明體"/>
          <w:sz w:val="24"/>
          <w:szCs w:val="24"/>
        </w:rPr>
      </w:pPr>
      <w:r>
        <w:rPr>
          <w:rFonts w:ascii="標楷體" w:hAnsi="標楷體" w:cs="新細明體"/>
          <w:sz w:val="24"/>
          <w:szCs w:val="24"/>
        </w:rPr>
        <w:t>參加人員請各校給予公</w:t>
      </w:r>
      <w:r>
        <w:rPr>
          <w:rFonts w:ascii="標楷體" w:hAnsi="標楷體" w:cs="新細明體"/>
          <w:sz w:val="24"/>
          <w:szCs w:val="24"/>
        </w:rPr>
        <w:t>(</w:t>
      </w:r>
      <w:r>
        <w:rPr>
          <w:rFonts w:ascii="標楷體" w:hAnsi="標楷體" w:cs="新細明體"/>
          <w:sz w:val="24"/>
          <w:szCs w:val="24"/>
        </w:rPr>
        <w:t>差</w:t>
      </w:r>
      <w:r>
        <w:rPr>
          <w:rFonts w:ascii="標楷體" w:hAnsi="標楷體" w:cs="新細明體"/>
          <w:sz w:val="24"/>
          <w:szCs w:val="24"/>
        </w:rPr>
        <w:t>)</w:t>
      </w:r>
      <w:r>
        <w:rPr>
          <w:rFonts w:ascii="標楷體" w:hAnsi="標楷體" w:cs="新細明體"/>
          <w:sz w:val="24"/>
          <w:szCs w:val="24"/>
        </w:rPr>
        <w:t>假登記。</w:t>
      </w:r>
    </w:p>
    <w:p w:rsidR="00564B85" w:rsidRDefault="00720542">
      <w:pPr>
        <w:pStyle w:val="2"/>
        <w:numPr>
          <w:ilvl w:val="1"/>
          <w:numId w:val="1"/>
        </w:numPr>
        <w:spacing w:before="108" w:line="360" w:lineRule="exact"/>
      </w:pPr>
      <w:r>
        <w:rPr>
          <w:rFonts w:ascii="標楷體" w:hAnsi="標楷體" w:cs="新細明體"/>
          <w:sz w:val="24"/>
          <w:szCs w:val="24"/>
        </w:rPr>
        <w:t>辦理本研習有功人員得依臺南市政府「高級中學以下學校及幼稚園教職員獎懲案件作業規定給予獎勵。</w:t>
      </w:r>
    </w:p>
    <w:p w:rsidR="00564B85" w:rsidRDefault="00720542">
      <w:pPr>
        <w:pStyle w:val="2"/>
        <w:numPr>
          <w:ilvl w:val="1"/>
          <w:numId w:val="1"/>
        </w:numPr>
        <w:spacing w:before="108" w:line="360" w:lineRule="exact"/>
      </w:pPr>
      <w:r>
        <w:rPr>
          <w:rFonts w:ascii="標楷體" w:hAnsi="標楷體" w:cs="新細明體"/>
          <w:sz w:val="24"/>
          <w:szCs w:val="24"/>
        </w:rPr>
        <w:t>本計畫經核定後實施，修正時亦同。</w:t>
      </w: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360" w:lineRule="exact"/>
        <w:rPr>
          <w:rFonts w:ascii="標楷體" w:hAnsi="標楷體"/>
          <w:sz w:val="24"/>
          <w:szCs w:val="24"/>
        </w:rPr>
      </w:pPr>
    </w:p>
    <w:p w:rsidR="00564B85" w:rsidRDefault="00564B85">
      <w:pPr>
        <w:pStyle w:val="2"/>
        <w:spacing w:before="108" w:line="280" w:lineRule="exact"/>
        <w:jc w:val="center"/>
        <w:rPr>
          <w:rFonts w:ascii="標楷體" w:hAnsi="標楷體"/>
          <w:sz w:val="24"/>
          <w:szCs w:val="24"/>
        </w:rPr>
      </w:pPr>
    </w:p>
    <w:p w:rsidR="00564B85" w:rsidRDefault="00564B85">
      <w:pPr>
        <w:pStyle w:val="2"/>
        <w:spacing w:before="108" w:line="280" w:lineRule="exact"/>
        <w:jc w:val="center"/>
        <w:rPr>
          <w:rFonts w:ascii="標楷體" w:hAnsi="標楷體"/>
          <w:sz w:val="24"/>
          <w:szCs w:val="24"/>
        </w:rPr>
      </w:pPr>
    </w:p>
    <w:tbl>
      <w:tblPr>
        <w:tblW w:w="9204" w:type="dxa"/>
        <w:jc w:val="center"/>
        <w:tblCellMar>
          <w:left w:w="10" w:type="dxa"/>
          <w:right w:w="10" w:type="dxa"/>
        </w:tblCellMar>
        <w:tblLook w:val="0000" w:firstRow="0" w:lastRow="0" w:firstColumn="0" w:lastColumn="0" w:noHBand="0" w:noVBand="0"/>
      </w:tblPr>
      <w:tblGrid>
        <w:gridCol w:w="1975"/>
        <w:gridCol w:w="3544"/>
        <w:gridCol w:w="3685"/>
      </w:tblGrid>
      <w:tr w:rsidR="00564B85">
        <w:tblPrEx>
          <w:tblCellMar>
            <w:top w:w="0" w:type="dxa"/>
            <w:bottom w:w="0" w:type="dxa"/>
          </w:tblCellMar>
        </w:tblPrEx>
        <w:trPr>
          <w:trHeight w:val="887"/>
          <w:jc w:val="center"/>
        </w:trPr>
        <w:tc>
          <w:tcPr>
            <w:tcW w:w="9204" w:type="dxa"/>
            <w:gridSpan w:val="3"/>
            <w:tcBorders>
              <w:top w:val="single" w:sz="8" w:space="0" w:color="000000"/>
              <w:left w:val="single" w:sz="8" w:space="0" w:color="000000"/>
              <w:bottom w:val="double" w:sz="4" w:space="0" w:color="000000"/>
              <w:right w:val="single" w:sz="4" w:space="0" w:color="000000"/>
            </w:tcBorders>
            <w:shd w:val="clear" w:color="auto" w:fill="auto"/>
            <w:tcMar>
              <w:top w:w="0" w:type="dxa"/>
              <w:left w:w="108" w:type="dxa"/>
              <w:bottom w:w="0" w:type="dxa"/>
              <w:right w:w="108" w:type="dxa"/>
            </w:tcMar>
          </w:tcPr>
          <w:p w:rsidR="00564B85" w:rsidRDefault="00720542">
            <w:pPr>
              <w:spacing w:before="180" w:after="180" w:line="360" w:lineRule="exact"/>
              <w:jc w:val="center"/>
              <w:rPr>
                <w:rFonts w:ascii="標楷體" w:eastAsia="標楷體" w:hAnsi="標楷體"/>
                <w:sz w:val="28"/>
                <w:szCs w:val="28"/>
              </w:rPr>
            </w:pPr>
            <w:r>
              <w:rPr>
                <w:rFonts w:ascii="標楷體" w:eastAsia="標楷體" w:hAnsi="標楷體"/>
                <w:sz w:val="28"/>
                <w:szCs w:val="28"/>
              </w:rPr>
              <w:t>日期：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03</w:t>
            </w:r>
            <w:r>
              <w:rPr>
                <w:rFonts w:ascii="標楷體" w:eastAsia="標楷體" w:hAnsi="標楷體"/>
                <w:sz w:val="28"/>
                <w:szCs w:val="28"/>
              </w:rPr>
              <w:t>月</w:t>
            </w:r>
            <w:r>
              <w:rPr>
                <w:rFonts w:ascii="標楷體" w:eastAsia="標楷體" w:hAnsi="標楷體"/>
                <w:sz w:val="28"/>
                <w:szCs w:val="28"/>
              </w:rPr>
              <w:t xml:space="preserve"> 01</w:t>
            </w:r>
            <w:r>
              <w:rPr>
                <w:rFonts w:ascii="標楷體" w:eastAsia="標楷體" w:hAnsi="標楷體"/>
                <w:sz w:val="28"/>
                <w:szCs w:val="28"/>
              </w:rPr>
              <w:t>日</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研習地點：永康國中多媒體視聽教室</w:t>
            </w:r>
          </w:p>
          <w:p w:rsidR="00564B85" w:rsidRDefault="00720542">
            <w:pPr>
              <w:spacing w:before="180" w:after="180" w:line="360" w:lineRule="exact"/>
              <w:jc w:val="center"/>
            </w:pPr>
            <w:r>
              <w:t>課程代碼</w:t>
            </w:r>
            <w:r>
              <w:t xml:space="preserve">: </w:t>
            </w:r>
            <w:hyperlink r:id="rId7" w:history="1">
              <w:r>
                <w:rPr>
                  <w:rStyle w:val="ad"/>
                  <w:rFonts w:ascii="Times New Roman" w:hAnsi="Times New Roman"/>
                  <w:shd w:val="clear" w:color="auto" w:fill="F7F7DE"/>
                </w:rPr>
                <w:t>262984</w:t>
              </w:r>
            </w:hyperlink>
          </w:p>
        </w:tc>
      </w:tr>
      <w:tr w:rsidR="00564B85">
        <w:tblPrEx>
          <w:tblCellMar>
            <w:top w:w="0" w:type="dxa"/>
            <w:bottom w:w="0" w:type="dxa"/>
          </w:tblCellMar>
        </w:tblPrEx>
        <w:trPr>
          <w:trHeight w:val="887"/>
          <w:jc w:val="center"/>
        </w:trPr>
        <w:tc>
          <w:tcPr>
            <w:tcW w:w="1975" w:type="dxa"/>
            <w:tcBorders>
              <w:top w:val="single" w:sz="8" w:space="0" w:color="000000"/>
              <w:left w:val="single" w:sz="8" w:space="0" w:color="000000"/>
              <w:bottom w:val="double" w:sz="4" w:space="0" w:color="000000"/>
              <w:right w:val="single" w:sz="4" w:space="0" w:color="000000"/>
            </w:tcBorders>
            <w:shd w:val="clear" w:color="auto" w:fill="auto"/>
            <w:tcMar>
              <w:top w:w="0" w:type="dxa"/>
              <w:left w:w="108" w:type="dxa"/>
              <w:bottom w:w="0" w:type="dxa"/>
              <w:right w:w="108" w:type="dxa"/>
            </w:tcMar>
          </w:tcPr>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內容</w:t>
            </w:r>
          </w:p>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時間</w:t>
            </w:r>
          </w:p>
        </w:tc>
        <w:tc>
          <w:tcPr>
            <w:tcW w:w="3544" w:type="dxa"/>
            <w:tcBorders>
              <w:top w:val="single" w:sz="8"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研習內容</w:t>
            </w:r>
          </w:p>
        </w:tc>
        <w:tc>
          <w:tcPr>
            <w:tcW w:w="3685" w:type="dxa"/>
            <w:tcBorders>
              <w:top w:val="single" w:sz="8"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講師</w:t>
            </w:r>
          </w:p>
        </w:tc>
      </w:tr>
      <w:tr w:rsidR="00564B85">
        <w:tblPrEx>
          <w:tblCellMar>
            <w:top w:w="0" w:type="dxa"/>
            <w:bottom w:w="0" w:type="dxa"/>
          </w:tblCellMar>
        </w:tblPrEx>
        <w:trPr>
          <w:trHeight w:val="718"/>
          <w:jc w:val="center"/>
        </w:trPr>
        <w:tc>
          <w:tcPr>
            <w:tcW w:w="1975" w:type="dxa"/>
            <w:tcBorders>
              <w:top w:val="doub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ind w:left="815" w:hanging="815"/>
              <w:jc w:val="center"/>
              <w:rPr>
                <w:rFonts w:ascii="標楷體" w:eastAsia="標楷體" w:hAnsi="標楷體"/>
                <w:sz w:val="28"/>
                <w:szCs w:val="28"/>
              </w:rPr>
            </w:pPr>
            <w:r>
              <w:rPr>
                <w:rFonts w:ascii="標楷體" w:eastAsia="標楷體" w:hAnsi="標楷體"/>
                <w:sz w:val="28"/>
                <w:szCs w:val="28"/>
              </w:rPr>
              <w:t>8:30-8:50</w:t>
            </w:r>
          </w:p>
        </w:tc>
        <w:tc>
          <w:tcPr>
            <w:tcW w:w="354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報到</w:t>
            </w:r>
          </w:p>
        </w:tc>
        <w:tc>
          <w:tcPr>
            <w:tcW w:w="368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jc w:val="center"/>
              <w:rPr>
                <w:rFonts w:ascii="標楷體" w:eastAsia="標楷體" w:hAnsi="標楷體"/>
                <w:sz w:val="28"/>
                <w:szCs w:val="28"/>
              </w:rPr>
            </w:pPr>
            <w:r>
              <w:rPr>
                <w:rFonts w:ascii="標楷體" w:eastAsia="標楷體" w:hAnsi="標楷體"/>
                <w:sz w:val="28"/>
                <w:szCs w:val="28"/>
              </w:rPr>
              <w:t>學校行政團隊</w:t>
            </w:r>
          </w:p>
        </w:tc>
      </w:tr>
      <w:tr w:rsidR="00564B85">
        <w:tblPrEx>
          <w:tblCellMar>
            <w:top w:w="0" w:type="dxa"/>
            <w:bottom w:w="0" w:type="dxa"/>
          </w:tblCellMar>
        </w:tblPrEx>
        <w:trPr>
          <w:trHeight w:val="571"/>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ind w:left="815" w:hanging="815"/>
              <w:jc w:val="center"/>
              <w:rPr>
                <w:rFonts w:ascii="標楷體" w:eastAsia="標楷體" w:hAnsi="標楷體"/>
                <w:sz w:val="28"/>
                <w:szCs w:val="28"/>
              </w:rPr>
            </w:pPr>
            <w:r>
              <w:rPr>
                <w:rFonts w:ascii="標楷體" w:eastAsia="標楷體" w:hAnsi="標楷體"/>
                <w:sz w:val="28"/>
                <w:szCs w:val="28"/>
              </w:rPr>
              <w:t>8:50-9:00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napToGrid w:val="0"/>
              <w:spacing w:line="400" w:lineRule="atLeast"/>
              <w:jc w:val="center"/>
              <w:rPr>
                <w:rFonts w:ascii="標楷體" w:eastAsia="標楷體" w:hAnsi="標楷體"/>
                <w:sz w:val="28"/>
                <w:szCs w:val="28"/>
              </w:rPr>
            </w:pPr>
            <w:r>
              <w:rPr>
                <w:rFonts w:ascii="標楷體" w:eastAsia="標楷體" w:hAnsi="標楷體"/>
                <w:sz w:val="28"/>
                <w:szCs w:val="28"/>
              </w:rPr>
              <w:t>長官致詞</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jc w:val="center"/>
            </w:pPr>
            <w:r>
              <w:rPr>
                <w:rFonts w:ascii="標楷體" w:eastAsia="標楷體" w:hAnsi="標楷體"/>
                <w:sz w:val="28"/>
                <w:szCs w:val="28"/>
              </w:rPr>
              <w:t>教育局長官</w:t>
            </w:r>
          </w:p>
        </w:tc>
      </w:tr>
      <w:tr w:rsidR="00564B85">
        <w:tblPrEx>
          <w:tblCellMar>
            <w:top w:w="0" w:type="dxa"/>
            <w:bottom w:w="0" w:type="dxa"/>
          </w:tblCellMar>
        </w:tblPrEx>
        <w:trPr>
          <w:trHeight w:val="571"/>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ind w:left="815" w:hanging="815"/>
              <w:jc w:val="center"/>
              <w:rPr>
                <w:rFonts w:ascii="標楷體" w:eastAsia="標楷體" w:hAnsi="標楷體"/>
                <w:sz w:val="28"/>
                <w:szCs w:val="28"/>
              </w:rPr>
            </w:pPr>
            <w:r>
              <w:rPr>
                <w:rFonts w:ascii="標楷體" w:eastAsia="標楷體" w:hAnsi="標楷體"/>
                <w:sz w:val="28"/>
                <w:szCs w:val="28"/>
              </w:rPr>
              <w:t>9:00-12:00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napToGrid w:val="0"/>
              <w:spacing w:line="400" w:lineRule="atLeast"/>
              <w:jc w:val="center"/>
              <w:rPr>
                <w:rFonts w:ascii="標楷體" w:eastAsia="標楷體" w:hAnsi="標楷體"/>
                <w:sz w:val="28"/>
                <w:szCs w:val="28"/>
              </w:rPr>
            </w:pPr>
            <w:r>
              <w:rPr>
                <w:rFonts w:ascii="標楷體" w:eastAsia="標楷體" w:hAnsi="標楷體"/>
                <w:sz w:val="28"/>
                <w:szCs w:val="28"/>
              </w:rPr>
              <w:t>正向教養對孩子發展的影響</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napToGrid w:val="0"/>
              <w:spacing w:line="400" w:lineRule="exact"/>
              <w:jc w:val="center"/>
              <w:rPr>
                <w:rFonts w:ascii="標楷體" w:eastAsia="標楷體" w:hAnsi="標楷體"/>
                <w:sz w:val="28"/>
                <w:szCs w:val="28"/>
              </w:rPr>
            </w:pPr>
            <w:r>
              <w:rPr>
                <w:rFonts w:ascii="標楷體" w:eastAsia="標楷體" w:hAnsi="標楷體"/>
                <w:sz w:val="28"/>
                <w:szCs w:val="28"/>
              </w:rPr>
              <w:t>劉人豪心理師</w:t>
            </w:r>
          </w:p>
        </w:tc>
      </w:tr>
      <w:tr w:rsidR="00564B85">
        <w:tblPrEx>
          <w:tblCellMar>
            <w:top w:w="0" w:type="dxa"/>
            <w:bottom w:w="0" w:type="dxa"/>
          </w:tblCellMar>
        </w:tblPrEx>
        <w:trPr>
          <w:trHeight w:val="571"/>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pacing w:line="500" w:lineRule="exact"/>
              <w:ind w:left="815" w:hanging="815"/>
              <w:jc w:val="center"/>
              <w:rPr>
                <w:rFonts w:ascii="標楷體" w:eastAsia="標楷體" w:hAnsi="標楷體"/>
                <w:sz w:val="28"/>
                <w:szCs w:val="28"/>
              </w:rPr>
            </w:pPr>
            <w:r>
              <w:rPr>
                <w:rFonts w:ascii="標楷體" w:eastAsia="標楷體" w:hAnsi="標楷體"/>
                <w:sz w:val="28"/>
                <w:szCs w:val="28"/>
              </w:rPr>
              <w:t>12:00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napToGrid w:val="0"/>
              <w:spacing w:line="400" w:lineRule="atLeast"/>
              <w:jc w:val="center"/>
              <w:rPr>
                <w:rFonts w:ascii="標楷體" w:eastAsia="標楷體" w:hAnsi="標楷體"/>
                <w:sz w:val="28"/>
                <w:szCs w:val="28"/>
              </w:rPr>
            </w:pPr>
            <w:r>
              <w:rPr>
                <w:rFonts w:ascii="標楷體" w:eastAsia="標楷體" w:hAnsi="標楷體"/>
                <w:sz w:val="28"/>
                <w:szCs w:val="28"/>
              </w:rPr>
              <w:t>賦歸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4B85" w:rsidRDefault="00720542">
            <w:pPr>
              <w:snapToGrid w:val="0"/>
              <w:spacing w:line="400" w:lineRule="exact"/>
              <w:jc w:val="center"/>
              <w:rPr>
                <w:rFonts w:ascii="標楷體" w:eastAsia="標楷體" w:hAnsi="標楷體"/>
                <w:sz w:val="28"/>
                <w:szCs w:val="28"/>
              </w:rPr>
            </w:pPr>
            <w:r>
              <w:rPr>
                <w:rFonts w:ascii="標楷體" w:eastAsia="標楷體" w:hAnsi="標楷體"/>
                <w:sz w:val="28"/>
                <w:szCs w:val="28"/>
              </w:rPr>
              <w:t>學校行政團隊</w:t>
            </w:r>
          </w:p>
        </w:tc>
      </w:tr>
    </w:tbl>
    <w:p w:rsidR="00564B85" w:rsidRDefault="00564B85">
      <w:pPr>
        <w:pStyle w:val="2"/>
        <w:spacing w:before="108" w:line="280" w:lineRule="exact"/>
        <w:rPr>
          <w:rFonts w:ascii="標楷體" w:hAnsi="標楷體"/>
          <w:sz w:val="24"/>
          <w:szCs w:val="24"/>
        </w:rPr>
      </w:pPr>
    </w:p>
    <w:p w:rsidR="00564B85" w:rsidRDefault="00564B85">
      <w:pPr>
        <w:pStyle w:val="2"/>
        <w:spacing w:before="108" w:line="280" w:lineRule="exact"/>
        <w:rPr>
          <w:rFonts w:ascii="標楷體" w:hAnsi="標楷體"/>
          <w:sz w:val="24"/>
          <w:szCs w:val="24"/>
        </w:rPr>
      </w:pPr>
    </w:p>
    <w:p w:rsidR="00564B85" w:rsidRDefault="00564B85">
      <w:pPr>
        <w:pStyle w:val="2"/>
        <w:spacing w:before="108" w:line="280" w:lineRule="exact"/>
        <w:rPr>
          <w:rFonts w:ascii="標楷體" w:hAnsi="標楷體"/>
          <w:sz w:val="24"/>
          <w:szCs w:val="24"/>
        </w:rPr>
      </w:pPr>
    </w:p>
    <w:p w:rsidR="00564B85" w:rsidRDefault="00564B85">
      <w:pPr>
        <w:widowControl/>
        <w:rPr>
          <w:rFonts w:ascii="標楷體" w:eastAsia="標楷體" w:hAnsi="標楷體"/>
          <w:kern w:val="0"/>
          <w:szCs w:val="24"/>
        </w:rPr>
      </w:pPr>
    </w:p>
    <w:p w:rsidR="00564B85" w:rsidRDefault="00564B85">
      <w:pPr>
        <w:widowControl/>
        <w:rPr>
          <w:rFonts w:ascii="標楷體" w:eastAsia="標楷體" w:hAnsi="標楷體"/>
          <w:b/>
          <w:kern w:val="0"/>
          <w:sz w:val="36"/>
          <w:szCs w:val="36"/>
        </w:rPr>
      </w:pPr>
    </w:p>
    <w:p w:rsidR="00564B85" w:rsidRDefault="00564B85">
      <w:pPr>
        <w:widowControl/>
        <w:rPr>
          <w:rFonts w:ascii="標楷體" w:eastAsia="標楷體" w:hAnsi="標楷體"/>
          <w:b/>
          <w:kern w:val="0"/>
          <w:sz w:val="36"/>
          <w:szCs w:val="36"/>
        </w:rPr>
      </w:pPr>
    </w:p>
    <w:p w:rsidR="00564B85" w:rsidRDefault="00564B85">
      <w:pPr>
        <w:widowControl/>
        <w:rPr>
          <w:rFonts w:ascii="標楷體" w:eastAsia="標楷體" w:hAnsi="標楷體"/>
          <w:b/>
          <w:kern w:val="0"/>
          <w:sz w:val="36"/>
          <w:szCs w:val="36"/>
        </w:rPr>
      </w:pPr>
    </w:p>
    <w:p w:rsidR="00564B85" w:rsidRDefault="00564B85">
      <w:pPr>
        <w:widowControl/>
        <w:rPr>
          <w:rFonts w:ascii="標楷體" w:eastAsia="標楷體" w:hAnsi="標楷體"/>
          <w:b/>
          <w:kern w:val="0"/>
          <w:sz w:val="36"/>
          <w:szCs w:val="36"/>
        </w:rPr>
      </w:pPr>
    </w:p>
    <w:p w:rsidR="00564B85" w:rsidRDefault="00564B85">
      <w:pPr>
        <w:widowControl/>
        <w:rPr>
          <w:rFonts w:ascii="標楷體" w:eastAsia="標楷體" w:hAnsi="標楷體"/>
          <w:b/>
          <w:kern w:val="0"/>
          <w:sz w:val="36"/>
          <w:szCs w:val="36"/>
        </w:rPr>
      </w:pPr>
    </w:p>
    <w:p w:rsidR="00564B85" w:rsidRDefault="00564B85">
      <w:pPr>
        <w:widowControl/>
        <w:rPr>
          <w:rFonts w:ascii="標楷體" w:eastAsia="標楷體" w:hAnsi="標楷體"/>
          <w:b/>
          <w:kern w:val="0"/>
          <w:sz w:val="36"/>
          <w:szCs w:val="36"/>
        </w:rPr>
      </w:pPr>
    </w:p>
    <w:p w:rsidR="00564B85" w:rsidRDefault="00564B85">
      <w:pPr>
        <w:widowControl/>
        <w:snapToGrid w:val="0"/>
        <w:spacing w:line="400" w:lineRule="atLeast"/>
        <w:rPr>
          <w:rFonts w:ascii="標楷體" w:eastAsia="標楷體" w:hAnsi="標楷體"/>
          <w:kern w:val="0"/>
          <w:szCs w:val="24"/>
        </w:rPr>
      </w:pPr>
    </w:p>
    <w:sectPr w:rsidR="00564B85">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42" w:rsidRDefault="00720542">
      <w:r>
        <w:separator/>
      </w:r>
    </w:p>
  </w:endnote>
  <w:endnote w:type="continuationSeparator" w:id="0">
    <w:p w:rsidR="00720542" w:rsidRDefault="007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42" w:rsidRDefault="00720542">
      <w:r>
        <w:rPr>
          <w:color w:val="000000"/>
        </w:rPr>
        <w:separator/>
      </w:r>
    </w:p>
  </w:footnote>
  <w:footnote w:type="continuationSeparator" w:id="0">
    <w:p w:rsidR="00720542" w:rsidRDefault="007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A1E"/>
    <w:multiLevelType w:val="multilevel"/>
    <w:tmpl w:val="2E4C6546"/>
    <w:lvl w:ilvl="0">
      <w:start w:val="1"/>
      <w:numFmt w:val="taiwaneseCountingThousand"/>
      <w:lvlText w:val="(%1)"/>
      <w:lvlJc w:val="left"/>
      <w:pPr>
        <w:ind w:left="951" w:hanging="525"/>
      </w:pPr>
      <w:rPr>
        <w:b/>
      </w:rPr>
    </w:lvl>
    <w:lvl w:ilvl="1">
      <w:start w:val="1"/>
      <w:numFmt w:val="taiwaneseCountingThousand"/>
      <w:lvlText w:val="%2、"/>
      <w:lvlJc w:val="left"/>
      <w:pPr>
        <w:ind w:left="510" w:hanging="510"/>
      </w:pPr>
    </w:lvl>
    <w:lvl w:ilvl="2">
      <w:start w:val="1"/>
      <w:numFmt w:val="decimal"/>
      <w:lvlText w:val="(%3)"/>
      <w:lvlJc w:val="left"/>
      <w:pPr>
        <w:ind w:left="1353" w:hanging="36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18E543B5"/>
    <w:multiLevelType w:val="multilevel"/>
    <w:tmpl w:val="4D2023E4"/>
    <w:lvl w:ilvl="0">
      <w:start w:val="1"/>
      <w:numFmt w:val="taiwaneseCountingThousand"/>
      <w:lvlText w:val="%1、"/>
      <w:lvlJc w:val="left"/>
      <w:pPr>
        <w:ind w:left="480" w:hanging="480"/>
      </w:pPr>
    </w:lvl>
    <w:lvl w:ilvl="1">
      <w:start w:val="1"/>
      <w:numFmt w:val="ideographLegalTraditional"/>
      <w:lvlText w:val="%2、"/>
      <w:lvlJc w:val="left"/>
      <w:pPr>
        <w:ind w:left="720" w:hanging="720"/>
      </w:pPr>
    </w:lvl>
    <w:lvl w:ilvl="2">
      <w:start w:val="1"/>
      <w:numFmt w:val="taiwaneseCountingThousand"/>
      <w:lvlText w:val="(%3)"/>
      <w:lvlJc w:val="left"/>
      <w:pPr>
        <w:ind w:left="906" w:hanging="480"/>
      </w:pPr>
    </w:lvl>
    <w:lvl w:ilvl="3">
      <w:start w:val="1"/>
      <w:numFmt w:val="decimal"/>
      <w:lvlText w:val="%4."/>
      <w:lvlJc w:val="left"/>
      <w:pPr>
        <w:ind w:left="480" w:hanging="480"/>
      </w:pPr>
    </w:lvl>
    <w:lvl w:ilvl="4">
      <w:start w:val="1"/>
      <w:numFmt w:val="decimal"/>
      <w:lvlText w:val="(%5)"/>
      <w:lvlJc w:val="left"/>
      <w:pPr>
        <w:ind w:left="1353" w:hanging="360"/>
      </w:pPr>
      <w:rPr>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B0778F"/>
    <w:multiLevelType w:val="multilevel"/>
    <w:tmpl w:val="F6CCB988"/>
    <w:lvl w:ilvl="0">
      <w:start w:val="1"/>
      <w:numFmt w:val="taiwaneseCountingThousand"/>
      <w:lvlText w:val="(%1)"/>
      <w:lvlJc w:val="left"/>
      <w:pPr>
        <w:ind w:left="906" w:hanging="480"/>
      </w:pPr>
    </w:lvl>
    <w:lvl w:ilvl="1">
      <w:start w:val="1"/>
      <w:numFmt w:val="taiwaneseCountingThousand"/>
      <w:lvlText w:val="%2、"/>
      <w:lvlJc w:val="left"/>
      <w:pPr>
        <w:ind w:left="720" w:hanging="72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64B85"/>
    <w:rsid w:val="0048470C"/>
    <w:rsid w:val="00564B85"/>
    <w:rsid w:val="00720542"/>
    <w:rsid w:val="00B80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10119-841F-42F4-9808-3702C487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customStyle="1" w:styleId="2">
    <w:name w:val="樣式2"/>
    <w:basedOn w:val="a"/>
    <w:pPr>
      <w:spacing w:before="72" w:line="440" w:lineRule="atLeast"/>
    </w:pPr>
    <w:rPr>
      <w:rFonts w:ascii="Times New Roman" w:eastAsia="標楷體" w:hAnsi="Times New Roman"/>
      <w:kern w:val="0"/>
      <w:sz w:val="32"/>
      <w:szCs w:val="32"/>
    </w:rPr>
  </w:style>
  <w:style w:type="character" w:customStyle="1" w:styleId="20">
    <w:name w:val="樣式2 字元"/>
    <w:rPr>
      <w:rFonts w:ascii="Times New Roman" w:eastAsia="標楷體" w:hAnsi="Times New Roman" w:cs="Times New Roman"/>
      <w:kern w:val="0"/>
      <w:sz w:val="32"/>
      <w:szCs w:val="32"/>
    </w:rPr>
  </w:style>
  <w:style w:type="character" w:customStyle="1" w:styleId="a8">
    <w:name w:val="清單段落 字元"/>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Paragraph">
    <w:name w:val="Table Paragraph"/>
    <w:pPr>
      <w:widowControl w:val="0"/>
      <w:suppressAutoHyphens/>
    </w:pPr>
    <w:rPr>
      <w:rFonts w:ascii="新細明體" w:hAnsi="新細明體" w:cs="新細明體"/>
      <w:color w:val="000000"/>
      <w:kern w:val="0"/>
      <w:sz w:val="22"/>
    </w:rPr>
  </w:style>
  <w:style w:type="paragraph" w:customStyle="1" w:styleId="-12">
    <w:name w:val="彩色清單 - 輔色 12"/>
    <w:basedOn w:val="a"/>
    <w:pPr>
      <w:ind w:left="480"/>
    </w:pPr>
    <w:rPr>
      <w:kern w:val="0"/>
      <w:sz w:val="20"/>
      <w:szCs w:val="20"/>
    </w:rPr>
  </w:style>
  <w:style w:type="character" w:customStyle="1" w:styleId="-1Char">
    <w:name w:val="彩色清單 - 輔色 1 Char"/>
    <w:rPr>
      <w:rFonts w:ascii="Calibri" w:eastAsia="新細明體" w:hAnsi="Calibri" w:cs="Times New Roman"/>
      <w:kern w:val="0"/>
      <w:sz w:val="20"/>
      <w:szCs w:val="20"/>
    </w:rPr>
  </w:style>
  <w:style w:type="paragraph" w:customStyle="1" w:styleId="CM9">
    <w:name w:val="CM9"/>
    <w:basedOn w:val="a"/>
    <w:next w:val="a"/>
    <w:pPr>
      <w:autoSpaceDE w:val="0"/>
    </w:pPr>
    <w:rPr>
      <w:rFonts w:ascii="標楷體" w:eastAsia="標楷體" w:hAnsi="標楷體" w:cs="標楷體"/>
      <w:kern w:val="0"/>
      <w:szCs w:val="24"/>
    </w:rPr>
  </w:style>
  <w:style w:type="paragraph" w:customStyle="1" w:styleId="13">
    <w:name w:val="清單段落13"/>
    <w:basedOn w:val="a"/>
    <w:pPr>
      <w:ind w:left="480"/>
    </w:pPr>
    <w:rPr>
      <w:rFonts w:ascii="Times New Roman" w:hAnsi="Times New Roman"/>
      <w:kern w:val="0"/>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9">
    <w:name w:val="No Spacing"/>
    <w:pPr>
      <w:widowControl w:val="0"/>
      <w:suppressAutoHyphens/>
    </w:pPr>
    <w:rPr>
      <w:rFonts w:ascii="Times New Roman" w:hAnsi="Times New Roman"/>
      <w:szCs w:val="24"/>
    </w:rPr>
  </w:style>
  <w:style w:type="character" w:styleId="aa">
    <w:name w:val="Strong"/>
    <w:basedOn w:val="a0"/>
    <w:rPr>
      <w:b/>
      <w:bCs/>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customStyle="1" w:styleId="msolistparagraph0">
    <w:name w:val="msolistparagraph"/>
    <w:basedOn w:val="a"/>
    <w:pPr>
      <w:ind w:left="200"/>
    </w:pPr>
    <w:rPr>
      <w:rFonts w:eastAsia="Times New Roman"/>
    </w:rPr>
  </w:style>
  <w:style w:type="character" w:styleId="a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tn.edu.tw/CourseManager/CourseModify.aspx?OCID=262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王韋程</dc:creator>
  <cp:lastModifiedBy>5A88</cp:lastModifiedBy>
  <cp:revision>2</cp:revision>
  <cp:lastPrinted>2021-10-21T09:34:00Z</cp:lastPrinted>
  <dcterms:created xsi:type="dcterms:W3CDTF">2022-02-23T05:07:00Z</dcterms:created>
  <dcterms:modified xsi:type="dcterms:W3CDTF">2022-02-23T05:07:00Z</dcterms:modified>
</cp:coreProperties>
</file>