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1F" w:rsidRPr="00561D11" w:rsidRDefault="00A80F1F" w:rsidP="00A80F1F">
      <w:pPr>
        <w:spacing w:line="480" w:lineRule="exact"/>
        <w:jc w:val="center"/>
        <w:rPr>
          <w:rFonts w:ascii="標楷體" w:eastAsia="標楷體" w:hAnsi="標楷體"/>
          <w:sz w:val="28"/>
        </w:rPr>
      </w:pPr>
      <w:r w:rsidRPr="00561D11">
        <w:rPr>
          <w:rFonts w:ascii="標楷體" w:eastAsia="標楷體" w:hAnsi="標楷體" w:hint="eastAsia"/>
          <w:b/>
          <w:bCs/>
          <w:sz w:val="36"/>
        </w:rPr>
        <w:t>教育部國民及學前教育署補助執行外籍及大陸配偶子女教育輔導計畫作業原則</w:t>
      </w:r>
      <w:r w:rsidR="00222AE3">
        <w:rPr>
          <w:rFonts w:ascii="標楷體" w:eastAsia="標楷體" w:hAnsi="標楷體" w:hint="eastAsia"/>
          <w:b/>
          <w:bCs/>
          <w:sz w:val="36"/>
        </w:rPr>
        <w:t>部分規定修正規定</w:t>
      </w:r>
    </w:p>
    <w:p w:rsidR="00A80F1F" w:rsidRPr="00561D11" w:rsidRDefault="00A80F1F" w:rsidP="00F6098C">
      <w:pPr>
        <w:widowControl/>
        <w:spacing w:beforeLines="50" w:before="180" w:afterLines="50" w:after="180" w:line="320" w:lineRule="exact"/>
        <w:jc w:val="right"/>
        <w:rPr>
          <w:rFonts w:ascii="標楷體" w:eastAsia="標楷體" w:hAnsi="標楷體" w:cs="新細明體"/>
          <w:kern w:val="0"/>
          <w:szCs w:val="18"/>
        </w:rPr>
      </w:pP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依據：教育部國民及學前教育署（以下簡稱本署）為執行外籍及大陸配偶子女教育改進方案，特訂定本原則。</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目的：</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提升外籍與大陸配偶子女自我認同、生活適應及學習適應能力。</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提供外籍及大陸配偶親職教育課程，強化其教養子女能力。</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提供外籍與大陸配偶及其子女多元化資源，共創豐富之國際文化。</w:t>
      </w:r>
    </w:p>
    <w:p w:rsidR="00A80F1F" w:rsidRPr="00561D11" w:rsidRDefault="00A80F1F"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讓外籍與大陸配偶子女認同並樂於學習及運用其父（母）之母語，形成其另一語言資產，同時孕育國家未來之競爭力。</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補助對象：直轄市、縣（市）（以下簡稱縣市）政府。</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補助項目：</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實施諮詢輔導方案。</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辦理親職教育研習。</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舉辦多元文化或國際日活動。</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辦理教育方式研討會。</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辦理教師多元文化研習。</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實施華語補救課程。</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編印或購買多元文化教材、手冊或其他教學材料。</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辦理全國性多元文化教育優良教案甄選。</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辦理母語傳承課程。</w:t>
      </w:r>
    </w:p>
    <w:p w:rsidR="00A80F1F" w:rsidRPr="00F6098C"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highlight w:val="yellow"/>
        </w:rPr>
      </w:pPr>
      <w:r w:rsidRPr="00F6098C">
        <w:rPr>
          <w:rFonts w:eastAsia="標楷體" w:hAnsi="標楷體" w:hint="eastAsia"/>
          <w:bCs/>
          <w:snapToGrid w:val="0"/>
          <w:kern w:val="0"/>
          <w:sz w:val="28"/>
          <w:szCs w:val="26"/>
          <w:highlight w:val="yellow"/>
        </w:rPr>
        <w:t>辦理全國性多語多元文化繪本親子共讀心得感想甄選。</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辦理方式：學校得依外籍與大陸配偶子女其父（母）國籍及文化之不同，選擇申請下列不同方案：</w:t>
      </w:r>
    </w:p>
    <w:p w:rsidR="00A80F1F" w:rsidRPr="00561D11" w:rsidRDefault="00A80F1F" w:rsidP="00463671">
      <w:pPr>
        <w:pStyle w:val="a7"/>
        <w:numPr>
          <w:ilvl w:val="1"/>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實施諮詢輔導方案：</w:t>
      </w:r>
    </w:p>
    <w:p w:rsidR="00A80F1F" w:rsidRPr="00561D11" w:rsidRDefault="00A80F1F" w:rsidP="00463671">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諮詢服務：學校得與民間團體合作，由民間團體提供外籍、大陸配偶及其子女諮詢輔導，或到家庭輔導訪問。</w:t>
      </w:r>
    </w:p>
    <w:p w:rsidR="00A80F1F" w:rsidRPr="00561D11" w:rsidRDefault="00A80F1F" w:rsidP="00463671">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小團體活動：透過小團體活動方式提升外籍及大陸配偶子女自我認同並敬親尊長，輔導其在學校之生活適應與學習適應，接納、關懷及尊重不同族群。</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辦理親職教育研習：聘請專家學者，系統性協助外籍與大陸配偶認識自己及了解子女之發展，增進為人父母之知識及技巧，改善親子關係。必要時，得提供參加親職教育之外籍配偶臨時托育服務。</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舉辦多元文化或國際日活動：以尊重及接納他國文化特色，建構豐</w:t>
      </w:r>
      <w:r w:rsidRPr="00561D11">
        <w:rPr>
          <w:rFonts w:eastAsia="標楷體" w:hAnsi="標楷體" w:hint="eastAsia"/>
          <w:bCs/>
          <w:snapToGrid w:val="0"/>
          <w:kern w:val="0"/>
          <w:sz w:val="28"/>
          <w:szCs w:val="26"/>
        </w:rPr>
        <w:lastRenderedPageBreak/>
        <w:t>富多元文化社會，辦理各國文化特色活動。</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教育方式研討會：全國分北、中、南三區辦理，由各直轄市政府教育局、縣（市）政府輪流主辦，以各直轄市政府教育局、縣（市）政府人員、學校教師與外籍及大陸配偶（包括團體）共同參與，研討最適合外籍及大陸配偶子女之教育方式。</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教師多元文化研習：培養多元文化教育種子教師，由各直轄市政府教育局、縣（市）政府建置多元文化教育專長教師資料庫，作為講師參考名單，並結合多元文化教育之學者專家與教師共同研發多元文化教材。</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實施華語補救課程：對於外籍配偶子女曾在國外居住數年後返國就學，缺乏基礎華語表達溝通能力者，由學校聘請教師對學生進行華語補救課程，必要時得聘請簡單通譯人員提供師生間溝通時之即時翻譯，協助其語言學習。學校亦得就近引進家長通譯志工，補助通譯志工費用，共同協助該類學生學習。</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編印或購買多元文化教材、手冊或其他教學材料：藉由運用教材、手冊、報章雜誌、器具及服飾等，使學生了解多元文化，各直轄市政府教育局、縣（市）政府並得建置多元文化教材教具流通網站，提供教師借用與諮詢。</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辦理全國性多元文化教育優良教案甄選：由各直轄市政府教育局、縣（市）政府辦理，提供優良教案甄選獎金以鼓勵教師研發多元文化教育教案，並將優良教案上傳網站提供下載，精進教師多元文化教學能力。</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辦理母語傳承課程：藉由開辦外籍配偶母語之傳承課程，讓外籍配偶子女認同並樂於學習及運用其父（母）之母語，形成其另一語言資產，增進國家未來之競爭力。</w:t>
      </w:r>
    </w:p>
    <w:p w:rsidR="00A80F1F" w:rsidRPr="00F6098C"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highlight w:val="yellow"/>
        </w:rPr>
      </w:pPr>
      <w:r w:rsidRPr="00F6098C">
        <w:rPr>
          <w:rFonts w:eastAsia="標楷體" w:hAnsi="標楷體" w:hint="eastAsia"/>
          <w:bCs/>
          <w:snapToGrid w:val="0"/>
          <w:kern w:val="0"/>
          <w:sz w:val="28"/>
          <w:szCs w:val="26"/>
          <w:highlight w:val="yellow"/>
        </w:rPr>
        <w:t>辦理全國性多語多元文化繪本親子共讀心得感想甄選：</w:t>
      </w:r>
      <w:r w:rsidR="004D65FD" w:rsidRPr="00F6098C">
        <w:rPr>
          <w:rFonts w:eastAsia="標楷體" w:hAnsi="標楷體" w:hint="eastAsia"/>
          <w:bCs/>
          <w:snapToGrid w:val="0"/>
          <w:kern w:val="0"/>
          <w:sz w:val="28"/>
          <w:szCs w:val="26"/>
          <w:highlight w:val="yellow"/>
        </w:rPr>
        <w:t>由各直轄市政府教育局、縣（市）政府辦理</w:t>
      </w:r>
      <w:r w:rsidRPr="00F6098C">
        <w:rPr>
          <w:rFonts w:ascii="標楷體" w:eastAsia="標楷體" w:hAnsi="標楷體" w:hint="eastAsia"/>
          <w:sz w:val="28"/>
          <w:szCs w:val="28"/>
          <w:highlight w:val="yellow"/>
        </w:rPr>
        <w:t>，以多元文化呈現繪本故事，鼓勵親子共讀，增進親子交流，以傳承多元文化觀念。</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補助基準：</w:t>
      </w:r>
    </w:p>
    <w:p w:rsidR="00692E34" w:rsidRPr="00561D11" w:rsidRDefault="00D96CB3"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各項目</w:t>
      </w:r>
      <w:r w:rsidR="00990E45" w:rsidRPr="00561D11">
        <w:rPr>
          <w:rFonts w:eastAsia="標楷體" w:hAnsi="標楷體" w:hint="eastAsia"/>
          <w:bCs/>
          <w:snapToGrid w:val="0"/>
          <w:kern w:val="0"/>
          <w:sz w:val="28"/>
          <w:szCs w:val="26"/>
        </w:rPr>
        <w:t>基準：</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實施諮詢輔導方案：</w:t>
      </w:r>
      <w:bookmarkStart w:id="0" w:name="OLE_LINK6"/>
      <w:bookmarkStart w:id="1" w:name="OLE_LINK7"/>
      <w:bookmarkStart w:id="2" w:name="OLE_LINK8"/>
      <w:r w:rsidRPr="00561D11">
        <w:rPr>
          <w:rFonts w:eastAsia="標楷體" w:hAnsi="標楷體" w:hint="eastAsia"/>
          <w:bCs/>
          <w:snapToGrid w:val="0"/>
          <w:kern w:val="0"/>
          <w:sz w:val="28"/>
          <w:szCs w:val="26"/>
        </w:rPr>
        <w:t>外籍及大陸配偶子女人數十五人至六十人之學校，每校計畫經費最高新臺幣二萬五千元；六十一人至一百二十人之學校，每校計畫經費最高新臺幣四萬元；一百二十一人以上之學校，每校計畫經費最高新臺幣六萬元。</w:t>
      </w:r>
      <w:bookmarkEnd w:id="0"/>
      <w:bookmarkEnd w:id="1"/>
      <w:bookmarkEnd w:id="2"/>
    </w:p>
    <w:p w:rsidR="00990E45" w:rsidRPr="00F6098C"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highlight w:val="yellow"/>
        </w:rPr>
      </w:pPr>
      <w:r w:rsidRPr="00561D11">
        <w:rPr>
          <w:rFonts w:eastAsia="標楷體" w:hAnsi="標楷體" w:hint="eastAsia"/>
          <w:bCs/>
          <w:snapToGrid w:val="0"/>
          <w:kern w:val="0"/>
          <w:sz w:val="28"/>
          <w:szCs w:val="26"/>
        </w:rPr>
        <w:t>辦理親職教育研習：外籍及大陸配偶子女人數十五人至六十人之學校，每校計畫經費最高新臺幣二萬五千元；六十一人至一百二十人</w:t>
      </w:r>
      <w:r w:rsidRPr="00561D11">
        <w:rPr>
          <w:rFonts w:eastAsia="標楷體" w:hAnsi="標楷體" w:hint="eastAsia"/>
          <w:bCs/>
          <w:snapToGrid w:val="0"/>
          <w:kern w:val="0"/>
          <w:sz w:val="28"/>
          <w:szCs w:val="26"/>
        </w:rPr>
        <w:lastRenderedPageBreak/>
        <w:t>之學校，每校計畫經費最高新臺幣四萬元；一百二十一人以上之學校，每校計畫經費最高新臺幣六萬元。</w:t>
      </w:r>
      <w:r w:rsidRPr="00F6098C">
        <w:rPr>
          <w:rFonts w:eastAsia="標楷體" w:hAnsi="標楷體"/>
          <w:bCs/>
          <w:snapToGrid w:val="0"/>
          <w:kern w:val="0"/>
          <w:sz w:val="28"/>
          <w:szCs w:val="26"/>
          <w:highlight w:val="yellow"/>
        </w:rPr>
        <w:t>工讀費</w:t>
      </w:r>
      <w:bookmarkStart w:id="3" w:name="OLE_LINK9"/>
      <w:bookmarkStart w:id="4" w:name="OLE_LINK10"/>
      <w:r w:rsidRPr="00F6098C">
        <w:rPr>
          <w:rFonts w:eastAsia="標楷體" w:hAnsi="標楷體" w:hint="eastAsia"/>
          <w:bCs/>
          <w:snapToGrid w:val="0"/>
          <w:kern w:val="0"/>
          <w:sz w:val="28"/>
          <w:szCs w:val="26"/>
          <w:highlight w:val="yellow"/>
        </w:rPr>
        <w:t>以現行勞動基準法所訂每人每小時最低基本工資支給</w:t>
      </w:r>
      <w:bookmarkEnd w:id="3"/>
      <w:bookmarkEnd w:id="4"/>
      <w:r w:rsidRPr="00F6098C">
        <w:rPr>
          <w:rFonts w:eastAsia="標楷體" w:hAnsi="標楷體" w:hint="eastAsia"/>
          <w:bCs/>
          <w:snapToGrid w:val="0"/>
          <w:kern w:val="0"/>
          <w:sz w:val="28"/>
          <w:szCs w:val="26"/>
          <w:highlight w:val="yellow"/>
        </w:rPr>
        <w:t>。</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舉辦多元文化或國際日活動：各直轄市政府教育局、縣（市）政府計畫經費新臺幣三萬元至新臺幣六十萬元，以各直轄市政府教育局、縣（市）政府外籍及大陸配偶子女人數占全國百分比率計列。</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辦理教育方式研討會：主辦各直轄市政府教育局、縣（市）政府計畫經費最高新臺幣</w:t>
      </w:r>
      <w:r w:rsidRPr="00F6098C">
        <w:rPr>
          <w:rFonts w:eastAsia="標楷體" w:hAnsi="標楷體" w:hint="eastAsia"/>
          <w:bCs/>
          <w:snapToGrid w:val="0"/>
          <w:kern w:val="0"/>
          <w:sz w:val="28"/>
          <w:szCs w:val="26"/>
          <w:highlight w:val="yellow"/>
        </w:rPr>
        <w:t>三十萬元</w:t>
      </w:r>
      <w:r w:rsidRPr="00561D11">
        <w:rPr>
          <w:rFonts w:eastAsia="標楷體" w:hAnsi="標楷體" w:hint="eastAsia"/>
          <w:bCs/>
          <w:snapToGrid w:val="0"/>
          <w:kern w:val="0"/>
          <w:sz w:val="28"/>
          <w:szCs w:val="26"/>
        </w:rPr>
        <w:t>。</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辦理教師多元文化研習：各直轄市政府教育局、縣（市）政府計畫經費新臺幣三萬元至新臺幣六十萬元，以各直轄市政府教育局、縣（市）政府外籍及大陸配偶子女人數占全國百分比率計列。</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實施華語補救課程：</w:t>
      </w:r>
      <w:bookmarkStart w:id="5" w:name="OLE_LINK5"/>
      <w:r w:rsidRPr="00561D11">
        <w:rPr>
          <w:rFonts w:eastAsia="標楷體" w:hAnsi="標楷體" w:hint="eastAsia"/>
          <w:bCs/>
          <w:snapToGrid w:val="0"/>
          <w:kern w:val="0"/>
          <w:sz w:val="28"/>
          <w:szCs w:val="26"/>
        </w:rPr>
        <w:t>每班寒假至多二十節、暑假至多八十節、第一學期及第二學期至多各七十二節為計算基準（各校規劃開班時，得在總量管制前提下，依實際需求於各期別間彈性調整運用），相關費用規定如下：</w:t>
      </w:r>
      <w:bookmarkEnd w:id="5"/>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鐘點費：</w:t>
      </w:r>
    </w:p>
    <w:p w:rsidR="00990E45" w:rsidRPr="00561D11" w:rsidRDefault="00C65D8F" w:rsidP="00990E45">
      <w:pPr>
        <w:pStyle w:val="a7"/>
        <w:snapToGrid w:val="0"/>
        <w:spacing w:line="400" w:lineRule="exact"/>
        <w:ind w:leftChars="799" w:left="2195" w:hangingChars="99" w:hanging="277"/>
        <w:jc w:val="both"/>
        <w:rPr>
          <w:rFonts w:eastAsia="標楷體" w:hAnsi="標楷體"/>
          <w:bCs/>
          <w:snapToGrid w:val="0"/>
          <w:kern w:val="0"/>
          <w:sz w:val="28"/>
          <w:szCs w:val="26"/>
        </w:rPr>
      </w:pPr>
      <w:r w:rsidRPr="00561D11">
        <w:rPr>
          <w:rFonts w:asciiTheme="minorHAnsi" w:eastAsia="標楷體" w:hAnsi="標楷體" w:cstheme="minorBidi"/>
          <w:bCs/>
          <w:snapToGrid w:val="0"/>
          <w:kern w:val="0"/>
          <w:sz w:val="28"/>
          <w:szCs w:val="26"/>
        </w:rPr>
        <w:fldChar w:fldCharType="begin"/>
      </w:r>
      <w:r w:rsidR="00990E45" w:rsidRPr="00561D11">
        <w:rPr>
          <w:rFonts w:asciiTheme="minorHAnsi" w:eastAsia="標楷體" w:hAnsi="標楷體" w:cstheme="minorBidi"/>
          <w:bCs/>
          <w:snapToGrid w:val="0"/>
          <w:kern w:val="0"/>
          <w:sz w:val="28"/>
          <w:szCs w:val="26"/>
        </w:rPr>
        <w:instrText xml:space="preserve"> </w:instrText>
      </w:r>
      <w:r w:rsidR="00990E45" w:rsidRPr="00561D11">
        <w:rPr>
          <w:rFonts w:asciiTheme="minorHAnsi" w:eastAsia="標楷體" w:hAnsi="標楷體" w:cstheme="minorBidi" w:hint="eastAsia"/>
          <w:bCs/>
          <w:snapToGrid w:val="0"/>
          <w:kern w:val="0"/>
          <w:sz w:val="28"/>
          <w:szCs w:val="26"/>
        </w:rPr>
        <w:instrText>eq \o\ac(</w:instrText>
      </w:r>
      <w:r w:rsidR="00990E45" w:rsidRPr="00561D11">
        <w:rPr>
          <w:rFonts w:asciiTheme="minorHAnsi" w:eastAsia="標楷體" w:hAnsi="標楷體" w:cstheme="minorBidi" w:hint="eastAsia"/>
          <w:bCs/>
          <w:snapToGrid w:val="0"/>
          <w:kern w:val="0"/>
          <w:sz w:val="28"/>
          <w:szCs w:val="26"/>
        </w:rPr>
        <w:instrText>○</w:instrText>
      </w:r>
      <w:r w:rsidR="00990E45" w:rsidRPr="00561D11">
        <w:rPr>
          <w:rFonts w:asciiTheme="minorHAnsi" w:eastAsia="標楷體" w:hAnsi="標楷體" w:cstheme="minorBidi" w:hint="eastAsia"/>
          <w:bCs/>
          <w:snapToGrid w:val="0"/>
          <w:kern w:val="0"/>
          <w:sz w:val="28"/>
          <w:szCs w:val="26"/>
        </w:rPr>
        <w:instrText>,</w:instrText>
      </w:r>
      <w:r w:rsidR="00990E45" w:rsidRPr="00561D11">
        <w:rPr>
          <w:rFonts w:ascii="標楷體" w:eastAsia="標楷體" w:hAnsi="標楷體" w:cstheme="minorBidi" w:hint="eastAsia"/>
          <w:bCs/>
          <w:snapToGrid w:val="0"/>
          <w:kern w:val="0"/>
          <w:position w:val="3"/>
          <w:sz w:val="19"/>
          <w:szCs w:val="26"/>
        </w:rPr>
        <w:instrText>1</w:instrText>
      </w:r>
      <w:r w:rsidR="00990E45" w:rsidRPr="00561D11">
        <w:rPr>
          <w:rFonts w:asciiTheme="minorHAnsi" w:eastAsia="標楷體" w:hAnsi="標楷體" w:cstheme="minorBidi" w:hint="eastAsia"/>
          <w:bCs/>
          <w:snapToGrid w:val="0"/>
          <w:kern w:val="0"/>
          <w:sz w:val="28"/>
          <w:szCs w:val="26"/>
        </w:rPr>
        <w:instrText>)</w:instrText>
      </w:r>
      <w:r w:rsidRPr="00561D11">
        <w:rPr>
          <w:rFonts w:asciiTheme="minorHAnsi" w:eastAsia="標楷體" w:hAnsi="標楷體" w:cstheme="minorBidi"/>
          <w:bCs/>
          <w:snapToGrid w:val="0"/>
          <w:kern w:val="0"/>
          <w:sz w:val="28"/>
          <w:szCs w:val="26"/>
        </w:rPr>
        <w:fldChar w:fldCharType="end"/>
      </w:r>
      <w:r w:rsidR="00990E45" w:rsidRPr="00561D11">
        <w:rPr>
          <w:rFonts w:eastAsia="標楷體" w:hAnsi="標楷體" w:hint="eastAsia"/>
          <w:bCs/>
          <w:snapToGrid w:val="0"/>
          <w:kern w:val="0"/>
          <w:sz w:val="28"/>
          <w:szCs w:val="26"/>
        </w:rPr>
        <w:t>學期中週一至週五第七節以前：國小每節新臺幣二百六十元；國中每節新臺幣三百六十元。</w:t>
      </w:r>
    </w:p>
    <w:p w:rsidR="00990E45" w:rsidRPr="00561D11" w:rsidRDefault="00C65D8F" w:rsidP="00990E45">
      <w:pPr>
        <w:pStyle w:val="a7"/>
        <w:snapToGrid w:val="0"/>
        <w:spacing w:line="400" w:lineRule="exact"/>
        <w:ind w:leftChars="799" w:left="2195" w:hangingChars="99" w:hanging="277"/>
        <w:jc w:val="both"/>
        <w:rPr>
          <w:rFonts w:eastAsia="標楷體" w:hAnsi="標楷體"/>
          <w:bCs/>
          <w:snapToGrid w:val="0"/>
          <w:kern w:val="0"/>
          <w:sz w:val="28"/>
          <w:szCs w:val="26"/>
        </w:rPr>
      </w:pPr>
      <w:r w:rsidRPr="00561D11">
        <w:rPr>
          <w:rFonts w:eastAsia="標楷體" w:hAnsi="標楷體"/>
          <w:bCs/>
          <w:snapToGrid w:val="0"/>
          <w:kern w:val="0"/>
          <w:sz w:val="28"/>
          <w:szCs w:val="26"/>
        </w:rPr>
        <w:fldChar w:fldCharType="begin"/>
      </w:r>
      <w:r w:rsidR="00990E45" w:rsidRPr="00561D11">
        <w:rPr>
          <w:rFonts w:eastAsia="標楷體" w:hAnsi="標楷體"/>
          <w:bCs/>
          <w:snapToGrid w:val="0"/>
          <w:kern w:val="0"/>
          <w:sz w:val="28"/>
          <w:szCs w:val="26"/>
        </w:rPr>
        <w:instrText xml:space="preserve"> </w:instrText>
      </w:r>
      <w:r w:rsidR="00990E45" w:rsidRPr="00561D11">
        <w:rPr>
          <w:rFonts w:eastAsia="標楷體" w:hAnsi="標楷體" w:hint="eastAsia"/>
          <w:bCs/>
          <w:snapToGrid w:val="0"/>
          <w:kern w:val="0"/>
          <w:sz w:val="28"/>
          <w:szCs w:val="26"/>
        </w:rPr>
        <w:instrText>eq \o\ac(</w:instrText>
      </w:r>
      <w:r w:rsidR="00990E45" w:rsidRPr="00561D11">
        <w:rPr>
          <w:rFonts w:eastAsia="標楷體" w:hAnsi="標楷體" w:hint="eastAsia"/>
          <w:bCs/>
          <w:snapToGrid w:val="0"/>
          <w:kern w:val="0"/>
          <w:sz w:val="28"/>
          <w:szCs w:val="26"/>
        </w:rPr>
        <w:instrText>○</w:instrText>
      </w:r>
      <w:r w:rsidR="00990E45" w:rsidRPr="00561D11">
        <w:rPr>
          <w:rFonts w:eastAsia="標楷體" w:hAnsi="標楷體" w:hint="eastAsia"/>
          <w:bCs/>
          <w:snapToGrid w:val="0"/>
          <w:kern w:val="0"/>
          <w:sz w:val="28"/>
          <w:szCs w:val="26"/>
        </w:rPr>
        <w:instrText>,</w:instrText>
      </w:r>
      <w:r w:rsidR="00990E45" w:rsidRPr="00561D11">
        <w:rPr>
          <w:rFonts w:ascii="標楷體" w:eastAsia="標楷體" w:hAnsi="標楷體" w:hint="eastAsia"/>
          <w:bCs/>
          <w:snapToGrid w:val="0"/>
          <w:kern w:val="0"/>
          <w:position w:val="3"/>
          <w:sz w:val="19"/>
          <w:szCs w:val="26"/>
        </w:rPr>
        <w:instrText>2</w:instrText>
      </w:r>
      <w:r w:rsidR="00990E45" w:rsidRPr="00561D11">
        <w:rPr>
          <w:rFonts w:eastAsia="標楷體" w:hAnsi="標楷體" w:hint="eastAsia"/>
          <w:bCs/>
          <w:snapToGrid w:val="0"/>
          <w:kern w:val="0"/>
          <w:sz w:val="28"/>
          <w:szCs w:val="26"/>
        </w:rPr>
        <w:instrText>)</w:instrText>
      </w:r>
      <w:r w:rsidRPr="00561D11">
        <w:rPr>
          <w:rFonts w:eastAsia="標楷體" w:hAnsi="標楷體"/>
          <w:bCs/>
          <w:snapToGrid w:val="0"/>
          <w:kern w:val="0"/>
          <w:sz w:val="28"/>
          <w:szCs w:val="26"/>
        </w:rPr>
        <w:fldChar w:fldCharType="end"/>
      </w:r>
      <w:r w:rsidR="00990E45" w:rsidRPr="00561D11">
        <w:rPr>
          <w:rFonts w:eastAsia="標楷體" w:hAnsi="標楷體" w:hint="eastAsia"/>
          <w:bCs/>
          <w:snapToGrid w:val="0"/>
          <w:kern w:val="0"/>
          <w:sz w:val="28"/>
          <w:szCs w:val="26"/>
        </w:rPr>
        <w:t>學期中週一至週五第七節以後、週六、週日及寒暑假：國小每節新臺幣四百元；國中每節新臺幣四百五十元。</w:t>
      </w:r>
    </w:p>
    <w:p w:rsidR="00990E45" w:rsidRPr="00F6098C"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highlight w:val="yellow"/>
        </w:rPr>
      </w:pPr>
      <w:r w:rsidRPr="00F6098C">
        <w:rPr>
          <w:rFonts w:eastAsia="標楷體" w:hAnsi="標楷體" w:hint="eastAsia"/>
          <w:bCs/>
          <w:snapToGrid w:val="0"/>
          <w:kern w:val="0"/>
          <w:sz w:val="28"/>
          <w:szCs w:val="26"/>
          <w:highlight w:val="yellow"/>
        </w:rPr>
        <w:t>通譯志工費每節以現行勞動基準法所訂每人每小時最低基本工資支給。</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教材費：按鐘點費節數計算，每節補助教材費新臺幣四十元。</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勞保費：依勞工保險相關規定計算，並不得重複投保。</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提撥勞退金：依勞退金提撥相關規定辦理。</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健保費：每週工作時數十二小時以上者，得編列本項經費。</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編印或購買多元文化教材、手冊或其他教學材料：各直轄市政府教育局、縣（市）政府計畫經費新臺幣三萬元至新臺幣六十萬元，以各直轄市政府教育局、縣（市）政府外籍及大陸配偶子女人數占全國百分比率計列。</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辦理全國性多元文化教育優良教案甄選：辦理各直轄市政府教育局、縣（市）政府計畫經費最高新臺幣</w:t>
      </w:r>
      <w:r w:rsidRPr="00F6098C">
        <w:rPr>
          <w:rFonts w:eastAsia="標楷體" w:hAnsi="標楷體" w:hint="eastAsia"/>
          <w:bCs/>
          <w:snapToGrid w:val="0"/>
          <w:kern w:val="0"/>
          <w:sz w:val="28"/>
          <w:szCs w:val="26"/>
          <w:highlight w:val="yellow"/>
        </w:rPr>
        <w:t>四十萬元</w:t>
      </w:r>
      <w:r w:rsidRPr="00561D11">
        <w:rPr>
          <w:rFonts w:eastAsia="標楷體" w:hAnsi="標楷體" w:hint="eastAsia"/>
          <w:bCs/>
          <w:snapToGrid w:val="0"/>
          <w:kern w:val="0"/>
          <w:sz w:val="28"/>
          <w:szCs w:val="26"/>
        </w:rPr>
        <w:t>。</w:t>
      </w:r>
    </w:p>
    <w:p w:rsidR="00990E45" w:rsidRPr="00561D11"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辦理母語傳承課程：每班寒假至多四節、暑假至多八節、第一學期及第二學期至多各十八節為計算基準（各校規劃開班時，得在總量管制前提下，依實際需求於各期別間彈性調整運用），相關費用規定如下：</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鐘點費：</w:t>
      </w:r>
    </w:p>
    <w:p w:rsidR="00990E45" w:rsidRPr="00561D11" w:rsidRDefault="00C65D8F" w:rsidP="00990E45">
      <w:pPr>
        <w:pStyle w:val="a7"/>
        <w:snapToGrid w:val="0"/>
        <w:spacing w:line="400" w:lineRule="exact"/>
        <w:ind w:leftChars="799" w:left="2195" w:hangingChars="99" w:hanging="277"/>
        <w:jc w:val="both"/>
        <w:rPr>
          <w:rFonts w:asciiTheme="minorHAnsi" w:eastAsia="標楷體" w:hAnsi="標楷體" w:cstheme="minorBidi"/>
          <w:bCs/>
          <w:snapToGrid w:val="0"/>
          <w:kern w:val="0"/>
          <w:sz w:val="28"/>
          <w:szCs w:val="26"/>
        </w:rPr>
      </w:pPr>
      <w:r w:rsidRPr="00561D11">
        <w:rPr>
          <w:rFonts w:asciiTheme="minorHAnsi" w:eastAsia="標楷體" w:hAnsi="標楷體" w:cstheme="minorBidi"/>
          <w:bCs/>
          <w:snapToGrid w:val="0"/>
          <w:kern w:val="0"/>
          <w:sz w:val="28"/>
          <w:szCs w:val="26"/>
        </w:rPr>
        <w:fldChar w:fldCharType="begin"/>
      </w:r>
      <w:r w:rsidR="00990E45" w:rsidRPr="00561D11">
        <w:rPr>
          <w:rFonts w:asciiTheme="minorHAnsi" w:eastAsia="標楷體" w:hAnsi="標楷體" w:cstheme="minorBidi"/>
          <w:bCs/>
          <w:snapToGrid w:val="0"/>
          <w:kern w:val="0"/>
          <w:sz w:val="28"/>
          <w:szCs w:val="26"/>
        </w:rPr>
        <w:instrText xml:space="preserve"> </w:instrText>
      </w:r>
      <w:r w:rsidR="00990E45" w:rsidRPr="00561D11">
        <w:rPr>
          <w:rFonts w:asciiTheme="minorHAnsi" w:eastAsia="標楷體" w:hAnsi="標楷體" w:cstheme="minorBidi" w:hint="eastAsia"/>
          <w:bCs/>
          <w:snapToGrid w:val="0"/>
          <w:kern w:val="0"/>
          <w:sz w:val="28"/>
          <w:szCs w:val="26"/>
        </w:rPr>
        <w:instrText>eq \o\ac(</w:instrText>
      </w:r>
      <w:r w:rsidR="00990E45" w:rsidRPr="00561D11">
        <w:rPr>
          <w:rFonts w:asciiTheme="minorHAnsi" w:eastAsia="標楷體" w:hAnsi="標楷體" w:cstheme="minorBidi" w:hint="eastAsia"/>
          <w:bCs/>
          <w:snapToGrid w:val="0"/>
          <w:kern w:val="0"/>
          <w:sz w:val="28"/>
          <w:szCs w:val="26"/>
        </w:rPr>
        <w:instrText>○</w:instrText>
      </w:r>
      <w:r w:rsidR="00990E45" w:rsidRPr="00561D11">
        <w:rPr>
          <w:rFonts w:asciiTheme="minorHAnsi" w:eastAsia="標楷體" w:hAnsi="標楷體" w:cstheme="minorBidi" w:hint="eastAsia"/>
          <w:bCs/>
          <w:snapToGrid w:val="0"/>
          <w:kern w:val="0"/>
          <w:sz w:val="28"/>
          <w:szCs w:val="26"/>
        </w:rPr>
        <w:instrText>,1)</w:instrText>
      </w:r>
      <w:r w:rsidRPr="00561D11">
        <w:rPr>
          <w:rFonts w:asciiTheme="minorHAnsi" w:eastAsia="標楷體" w:hAnsi="標楷體" w:cstheme="minorBidi"/>
          <w:bCs/>
          <w:snapToGrid w:val="0"/>
          <w:kern w:val="0"/>
          <w:sz w:val="28"/>
          <w:szCs w:val="26"/>
        </w:rPr>
        <w:fldChar w:fldCharType="end"/>
      </w:r>
      <w:r w:rsidR="00990E45" w:rsidRPr="00561D11">
        <w:rPr>
          <w:rFonts w:asciiTheme="minorHAnsi" w:eastAsia="標楷體" w:hAnsi="標楷體" w:cstheme="minorBidi" w:hint="eastAsia"/>
          <w:bCs/>
          <w:snapToGrid w:val="0"/>
          <w:kern w:val="0"/>
          <w:sz w:val="28"/>
          <w:szCs w:val="26"/>
        </w:rPr>
        <w:t>學期中週一至週五第七節以前：國小每節新臺幣三百二十元；國中每節新臺幣三百六十元。</w:t>
      </w:r>
    </w:p>
    <w:p w:rsidR="00990E45" w:rsidRPr="00561D11" w:rsidRDefault="00C65D8F" w:rsidP="00990E45">
      <w:pPr>
        <w:pStyle w:val="a7"/>
        <w:snapToGrid w:val="0"/>
        <w:spacing w:line="400" w:lineRule="exact"/>
        <w:ind w:leftChars="799" w:left="2195" w:hangingChars="99" w:hanging="277"/>
        <w:jc w:val="both"/>
        <w:rPr>
          <w:rFonts w:asciiTheme="minorHAnsi" w:eastAsia="標楷體" w:hAnsi="標楷體" w:cstheme="minorBidi"/>
          <w:bCs/>
          <w:snapToGrid w:val="0"/>
          <w:kern w:val="0"/>
          <w:sz w:val="28"/>
          <w:szCs w:val="26"/>
        </w:rPr>
      </w:pPr>
      <w:r w:rsidRPr="00561D11">
        <w:rPr>
          <w:rFonts w:eastAsia="標楷體" w:hAnsi="標楷體"/>
          <w:bCs/>
          <w:snapToGrid w:val="0"/>
          <w:kern w:val="0"/>
          <w:sz w:val="28"/>
          <w:szCs w:val="26"/>
        </w:rPr>
        <w:fldChar w:fldCharType="begin"/>
      </w:r>
      <w:r w:rsidR="00990E45" w:rsidRPr="00561D11">
        <w:rPr>
          <w:rFonts w:eastAsia="標楷體" w:hAnsi="標楷體"/>
          <w:bCs/>
          <w:snapToGrid w:val="0"/>
          <w:kern w:val="0"/>
          <w:sz w:val="28"/>
          <w:szCs w:val="26"/>
        </w:rPr>
        <w:instrText xml:space="preserve"> </w:instrText>
      </w:r>
      <w:r w:rsidR="00990E45" w:rsidRPr="00561D11">
        <w:rPr>
          <w:rFonts w:eastAsia="標楷體" w:hAnsi="標楷體" w:hint="eastAsia"/>
          <w:bCs/>
          <w:snapToGrid w:val="0"/>
          <w:kern w:val="0"/>
          <w:sz w:val="28"/>
          <w:szCs w:val="26"/>
        </w:rPr>
        <w:instrText>eq \o\ac(</w:instrText>
      </w:r>
      <w:r w:rsidR="00990E45" w:rsidRPr="00561D11">
        <w:rPr>
          <w:rFonts w:eastAsia="標楷體" w:hAnsi="標楷體" w:hint="eastAsia"/>
          <w:bCs/>
          <w:snapToGrid w:val="0"/>
          <w:kern w:val="0"/>
          <w:sz w:val="28"/>
          <w:szCs w:val="26"/>
        </w:rPr>
        <w:instrText>○</w:instrText>
      </w:r>
      <w:r w:rsidR="00990E45" w:rsidRPr="00561D11">
        <w:rPr>
          <w:rFonts w:eastAsia="標楷體" w:hAnsi="標楷體" w:hint="eastAsia"/>
          <w:bCs/>
          <w:snapToGrid w:val="0"/>
          <w:kern w:val="0"/>
          <w:sz w:val="28"/>
          <w:szCs w:val="26"/>
        </w:rPr>
        <w:instrText>,</w:instrText>
      </w:r>
      <w:r w:rsidR="00990E45" w:rsidRPr="00561D11">
        <w:rPr>
          <w:rFonts w:ascii="標楷體" w:eastAsia="標楷體" w:hAnsi="標楷體" w:hint="eastAsia"/>
          <w:bCs/>
          <w:snapToGrid w:val="0"/>
          <w:kern w:val="0"/>
          <w:position w:val="3"/>
          <w:sz w:val="19"/>
          <w:szCs w:val="26"/>
        </w:rPr>
        <w:instrText>2</w:instrText>
      </w:r>
      <w:r w:rsidR="00990E45" w:rsidRPr="00561D11">
        <w:rPr>
          <w:rFonts w:eastAsia="標楷體" w:hAnsi="標楷體" w:hint="eastAsia"/>
          <w:bCs/>
          <w:snapToGrid w:val="0"/>
          <w:kern w:val="0"/>
          <w:sz w:val="28"/>
          <w:szCs w:val="26"/>
        </w:rPr>
        <w:instrText>)</w:instrText>
      </w:r>
      <w:r w:rsidRPr="00561D11">
        <w:rPr>
          <w:rFonts w:eastAsia="標楷體" w:hAnsi="標楷體"/>
          <w:bCs/>
          <w:snapToGrid w:val="0"/>
          <w:kern w:val="0"/>
          <w:sz w:val="28"/>
          <w:szCs w:val="26"/>
        </w:rPr>
        <w:fldChar w:fldCharType="end"/>
      </w:r>
      <w:r w:rsidR="00990E45" w:rsidRPr="00561D11">
        <w:rPr>
          <w:rFonts w:eastAsia="標楷體" w:hAnsi="標楷體" w:hint="eastAsia"/>
          <w:bCs/>
          <w:snapToGrid w:val="0"/>
          <w:kern w:val="0"/>
          <w:sz w:val="28"/>
          <w:szCs w:val="26"/>
        </w:rPr>
        <w:t>學期中週一至週五第七節以後、週六、週日及寒暑假：國小每節新臺幣四百元；國中每節新臺幣四百五十元。</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教材費：按鐘點費節數計算，每節補助教材費新臺幣四十元。</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勞保費：依勞工保險相關規定計算，並不得重複投保。</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提撥勞退金：依勞退金提撥相關規定辦理。</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健保費：每週工作時數十二小時以上者，得編列本項經費。</w:t>
      </w:r>
    </w:p>
    <w:p w:rsidR="00990E45" w:rsidRPr="00561D11" w:rsidRDefault="00990E45" w:rsidP="00990E45">
      <w:pPr>
        <w:pStyle w:val="a7"/>
        <w:numPr>
          <w:ilvl w:val="3"/>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交通費：依各直轄市政府教育局、縣（市）政府規定核實支付，每人每月最高新臺幣一千二百元。</w:t>
      </w:r>
    </w:p>
    <w:p w:rsidR="00990E45" w:rsidRPr="00F6098C" w:rsidRDefault="00990E45" w:rsidP="00990E45">
      <w:pPr>
        <w:pStyle w:val="a7"/>
        <w:numPr>
          <w:ilvl w:val="2"/>
          <w:numId w:val="6"/>
        </w:numPr>
        <w:snapToGrid w:val="0"/>
        <w:spacing w:line="400" w:lineRule="exact"/>
        <w:ind w:leftChars="0"/>
        <w:jc w:val="both"/>
        <w:rPr>
          <w:rFonts w:eastAsia="標楷體" w:hAnsi="標楷體"/>
          <w:bCs/>
          <w:snapToGrid w:val="0"/>
          <w:kern w:val="0"/>
          <w:sz w:val="28"/>
          <w:szCs w:val="26"/>
          <w:highlight w:val="yellow"/>
        </w:rPr>
      </w:pPr>
      <w:r w:rsidRPr="00F6098C">
        <w:rPr>
          <w:rFonts w:eastAsia="標楷體" w:hAnsi="標楷體" w:hint="eastAsia"/>
          <w:bCs/>
          <w:snapToGrid w:val="0"/>
          <w:kern w:val="0"/>
          <w:sz w:val="28"/>
          <w:szCs w:val="26"/>
          <w:highlight w:val="yellow"/>
        </w:rPr>
        <w:t>辦理全國性多語多元文化繪本親子共讀心得感想甄選：辦理各直轄市政府教育局、縣（市）政府計畫經費最高新臺幣六十萬元。</w:t>
      </w:r>
    </w:p>
    <w:p w:rsidR="00A80F1F" w:rsidRPr="00F6098C" w:rsidRDefault="002F2E72"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highlight w:val="yellow"/>
        </w:rPr>
      </w:pPr>
      <w:r w:rsidRPr="00F6098C">
        <w:rPr>
          <w:rFonts w:eastAsia="標楷體" w:hAnsi="標楷體" w:hint="eastAsia"/>
          <w:bCs/>
          <w:snapToGrid w:val="0"/>
          <w:kern w:val="0"/>
          <w:sz w:val="28"/>
          <w:szCs w:val="26"/>
          <w:highlight w:val="yellow"/>
        </w:rPr>
        <w:t>本補助依「中央對直轄巿及縣（市）政府補助辦法」之規定及配合本署獲配年度預算額度，就各直轄市、縣（市）政府財力級次，給予不同補助比率，屬第一級者，最高補助比率為百分之八十五；其餘第二級至第五級者，最高補助比率為百分之九十。</w:t>
      </w:r>
    </w:p>
    <w:p w:rsidR="00A80F1F" w:rsidRPr="00561D11" w:rsidRDefault="002F2E72"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本署得依預算編列情形、各直轄市縣市政府教育局、縣（市）政府財政狀況，或其他特殊需要，酌予調整本補助經費。</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申請及審查作業：</w:t>
      </w:r>
    </w:p>
    <w:p w:rsidR="00A80F1F" w:rsidRPr="00561D11" w:rsidRDefault="00A80F1F" w:rsidP="00463671">
      <w:pPr>
        <w:pStyle w:val="a7"/>
        <w:numPr>
          <w:ilvl w:val="1"/>
          <w:numId w:val="6"/>
        </w:numPr>
        <w:snapToGrid w:val="0"/>
        <w:spacing w:line="400" w:lineRule="exact"/>
        <w:ind w:leftChars="0" w:left="1456" w:hanging="976"/>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學校申請作業：外籍及大陸配偶子女人數十五人以上之學校，均得視學校需求，於每年十月二十日前，檢附計畫申請書及補助項目經費申請表，報由各直轄市政府教育局、縣（市）政府初審。</w:t>
      </w:r>
    </w:p>
    <w:p w:rsidR="00A80F1F" w:rsidRPr="00561D11" w:rsidRDefault="00A80F1F" w:rsidP="00463671">
      <w:pPr>
        <w:pStyle w:val="a7"/>
        <w:numPr>
          <w:ilvl w:val="1"/>
          <w:numId w:val="6"/>
        </w:numPr>
        <w:snapToGrid w:val="0"/>
        <w:spacing w:line="400" w:lineRule="exact"/>
        <w:ind w:leftChars="0" w:left="1456" w:hanging="976"/>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各直轄市政府教育局、縣（市）政府初審：</w:t>
      </w:r>
    </w:p>
    <w:p w:rsidR="00A80F1F" w:rsidRPr="00561D11" w:rsidRDefault="00A80F1F" w:rsidP="00463671">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各直轄市政府教育局、縣（市）政府，應於每年</w:t>
      </w:r>
      <w:smartTag w:uri="urn:schemas-microsoft-com:office:smarttags" w:element="chsdate">
        <w:smartTagPr>
          <w:attr w:name="IsROCDate" w:val="False"/>
          <w:attr w:name="IsLunarDate" w:val="False"/>
          <w:attr w:name="Day" w:val="1"/>
          <w:attr w:name="Month" w:val="11"/>
          <w:attr w:name="Year" w:val="2014"/>
        </w:smartTagPr>
        <w:r w:rsidRPr="00561D11">
          <w:rPr>
            <w:rFonts w:eastAsia="標楷體" w:hAnsi="標楷體" w:hint="eastAsia"/>
            <w:bCs/>
            <w:snapToGrid w:val="0"/>
            <w:kern w:val="0"/>
            <w:sz w:val="28"/>
            <w:szCs w:val="26"/>
          </w:rPr>
          <w:t>十一月一日</w:t>
        </w:r>
      </w:smartTag>
      <w:r w:rsidRPr="00561D11">
        <w:rPr>
          <w:rFonts w:eastAsia="標楷體" w:hAnsi="標楷體" w:hint="eastAsia"/>
          <w:bCs/>
          <w:snapToGrid w:val="0"/>
          <w:kern w:val="0"/>
          <w:sz w:val="28"/>
          <w:szCs w:val="26"/>
        </w:rPr>
        <w:t>前，完成轄內國民中、小學計畫之初審，並依各直轄市政府教育局、縣（市）政府之地區整體條件，考量各校計畫之內容予以審查。</w:t>
      </w:r>
    </w:p>
    <w:p w:rsidR="00A80F1F" w:rsidRPr="00561D11" w:rsidRDefault="00A80F1F" w:rsidP="00463671">
      <w:pPr>
        <w:pStyle w:val="a7"/>
        <w:numPr>
          <w:ilvl w:val="2"/>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彙整及申請補助：各直轄市政府教育局、縣（市）政府應依初審結果將各校之計畫需求數彙整為各直轄市政府教育局、縣（市）政府之申請計畫，於每年十一月十五日前，檢附計畫書及本署補助計畫經費申請表，函報本署申請補助。</w:t>
      </w:r>
    </w:p>
    <w:p w:rsidR="00A80F1F" w:rsidRPr="00561D11" w:rsidRDefault="00A80F1F" w:rsidP="00463671">
      <w:pPr>
        <w:pStyle w:val="a7"/>
        <w:numPr>
          <w:ilvl w:val="1"/>
          <w:numId w:val="6"/>
        </w:numPr>
        <w:snapToGrid w:val="0"/>
        <w:spacing w:line="400" w:lineRule="exact"/>
        <w:ind w:leftChars="0" w:left="1456" w:hanging="976"/>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本署複審：本署得組成審查小組，審查各直轄市政府教育局、縣（市）政府提報之計畫書，必要時得由各直轄市政府教育局、縣（市）政府派員說明。</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經費請撥及核銷：</w:t>
      </w:r>
    </w:p>
    <w:p w:rsidR="00A80F1F" w:rsidRPr="00561D11" w:rsidRDefault="00A80F1F"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各直轄市政府教育局、縣（市）政府於本署核定計畫經費後，應即轉知學校執行及辦理撥款作業。</w:t>
      </w:r>
    </w:p>
    <w:p w:rsidR="00A80F1F" w:rsidRPr="00561D11" w:rsidRDefault="00A80F1F"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各直轄市政府教育局、縣（市）政府應依核定計畫及經費監督學校確實執行。</w:t>
      </w:r>
    </w:p>
    <w:p w:rsidR="00A80F1F" w:rsidRPr="00561D11" w:rsidRDefault="00A80F1F"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執行外籍及大陸配偶子女教育輔導計畫（以下簡稱本計畫）補助項目，由各該學校規劃執行。</w:t>
      </w:r>
    </w:p>
    <w:p w:rsidR="00A80F1F" w:rsidRPr="00561D11" w:rsidRDefault="00A80F1F"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各直轄市政府教育局、縣（市）政府應辦理本計畫應列管考核。</w:t>
      </w:r>
    </w:p>
    <w:p w:rsidR="00A80F1F" w:rsidRPr="00561D11" w:rsidRDefault="00A80F1F"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各直轄市政府教育局、縣（市）政府於每年二月二十八日前</w:t>
      </w:r>
      <w:r w:rsidR="00FC5997" w:rsidRPr="00561D11">
        <w:rPr>
          <w:rFonts w:eastAsia="標楷體" w:hAnsi="標楷體" w:hint="eastAsia"/>
          <w:bCs/>
          <w:snapToGrid w:val="0"/>
          <w:kern w:val="0"/>
          <w:sz w:val="28"/>
          <w:szCs w:val="26"/>
        </w:rPr>
        <w:t>掣</w:t>
      </w:r>
      <w:r w:rsidRPr="00561D11">
        <w:rPr>
          <w:rFonts w:eastAsia="標楷體" w:hAnsi="標楷體" w:hint="eastAsia"/>
          <w:bCs/>
          <w:snapToGrid w:val="0"/>
          <w:kern w:val="0"/>
          <w:sz w:val="28"/>
          <w:szCs w:val="26"/>
        </w:rPr>
        <w:t>據報本署請撥補助款。</w:t>
      </w:r>
    </w:p>
    <w:p w:rsidR="00A80F1F" w:rsidRPr="00561D11" w:rsidRDefault="00A80F1F" w:rsidP="00463671">
      <w:pPr>
        <w:pStyle w:val="a7"/>
        <w:numPr>
          <w:ilvl w:val="1"/>
          <w:numId w:val="6"/>
        </w:numPr>
        <w:snapToGrid w:val="0"/>
        <w:spacing w:line="400" w:lineRule="exact"/>
        <w:ind w:leftChars="0" w:left="1442" w:hanging="962"/>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各直轄市政府教育局、縣（市）政府應於計畫辦理完成一個月內，檢附本署計畫核定文件、收支結算表及成果報告，報本署辦理核結，如有結餘款應依本署相關規定辦理。</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成效考核：</w:t>
      </w:r>
    </w:p>
    <w:p w:rsidR="00A80F1F" w:rsidRPr="00561D11" w:rsidRDefault="00E94871"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w:t>
      </w:r>
      <w:r w:rsidR="002F2E72" w:rsidRPr="00561D11">
        <w:rPr>
          <w:rFonts w:eastAsia="標楷體" w:hAnsi="標楷體" w:hint="eastAsia"/>
          <w:bCs/>
          <w:snapToGrid w:val="0"/>
          <w:kern w:val="0"/>
          <w:sz w:val="28"/>
          <w:szCs w:val="26"/>
        </w:rPr>
        <w:t>應</w:t>
      </w:r>
      <w:r w:rsidR="00A80F1F" w:rsidRPr="00561D11">
        <w:rPr>
          <w:rFonts w:eastAsia="標楷體" w:hAnsi="標楷體" w:hint="eastAsia"/>
          <w:bCs/>
          <w:snapToGrid w:val="0"/>
          <w:kern w:val="0"/>
          <w:sz w:val="28"/>
          <w:szCs w:val="26"/>
        </w:rPr>
        <w:t>將學校執行本案之績效，列為視導重點，協助及評估學校執行效益。</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各直轄市政府教育局、縣（市）政府對於辦理績效優良之學校及相關人員，得予獎勵。</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本署得視需要至各直轄市政府教育局、縣（市）政府訪視，了解各直轄市政府教育局、縣（市）政府執行計畫情形。</w:t>
      </w:r>
    </w:p>
    <w:p w:rsidR="00A80F1F" w:rsidRPr="00561D11" w:rsidRDefault="00A80F1F" w:rsidP="00463671">
      <w:pPr>
        <w:pStyle w:val="a7"/>
        <w:numPr>
          <w:ilvl w:val="0"/>
          <w:numId w:val="6"/>
        </w:numPr>
        <w:snapToGrid w:val="0"/>
        <w:spacing w:line="400" w:lineRule="exact"/>
        <w:ind w:leftChars="0"/>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其他：</w:t>
      </w:r>
    </w:p>
    <w:p w:rsidR="00A80F1F" w:rsidRPr="00561D11"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rPr>
      </w:pPr>
      <w:r w:rsidRPr="00561D11">
        <w:rPr>
          <w:rFonts w:eastAsia="標楷體" w:hAnsi="標楷體" w:hint="eastAsia"/>
          <w:bCs/>
          <w:snapToGrid w:val="0"/>
          <w:kern w:val="0"/>
          <w:sz w:val="28"/>
          <w:szCs w:val="26"/>
        </w:rPr>
        <w:t>學校於申請計畫時，得與其他外籍及大陸配偶子女人數不足之學校，以跨校聯合辦理方式申請。各直轄市政府教育局、縣（市）政府辦理多元文化活動，得邀集家長、社區、師生共同參與，以培養欣賞多元文化之國際觀。</w:t>
      </w:r>
    </w:p>
    <w:p w:rsidR="002F2E72" w:rsidRPr="00F6098C" w:rsidRDefault="00A80F1F"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highlight w:val="yellow"/>
        </w:rPr>
      </w:pPr>
      <w:r w:rsidRPr="00F6098C">
        <w:rPr>
          <w:rFonts w:eastAsia="標楷體" w:hAnsi="標楷體" w:hint="eastAsia"/>
          <w:bCs/>
          <w:snapToGrid w:val="0"/>
          <w:kern w:val="0"/>
          <w:sz w:val="28"/>
          <w:szCs w:val="26"/>
          <w:highlight w:val="yellow"/>
        </w:rPr>
        <w:t>本署得於外籍及大陸配偶子女教育改進方案目的之範圍內，無償重製及使用依本要點補助所產生之</w:t>
      </w:r>
      <w:r w:rsidR="001F50E5" w:rsidRPr="00F6098C">
        <w:rPr>
          <w:rFonts w:eastAsia="標楷體" w:hAnsi="標楷體" w:hint="eastAsia"/>
          <w:bCs/>
          <w:snapToGrid w:val="0"/>
          <w:kern w:val="0"/>
          <w:sz w:val="28"/>
          <w:szCs w:val="26"/>
          <w:highlight w:val="yellow"/>
        </w:rPr>
        <w:t>講義、教材、軟體或心得感想</w:t>
      </w:r>
      <w:r w:rsidR="002F2E72" w:rsidRPr="00F6098C">
        <w:rPr>
          <w:rFonts w:eastAsia="標楷體" w:hAnsi="標楷體" w:hint="eastAsia"/>
          <w:bCs/>
          <w:snapToGrid w:val="0"/>
          <w:kern w:val="0"/>
          <w:sz w:val="28"/>
          <w:szCs w:val="26"/>
          <w:highlight w:val="yellow"/>
        </w:rPr>
        <w:t>。</w:t>
      </w:r>
    </w:p>
    <w:p w:rsidR="00A80F1F" w:rsidRPr="00F6098C" w:rsidRDefault="002F2E72" w:rsidP="00463671">
      <w:pPr>
        <w:pStyle w:val="a7"/>
        <w:numPr>
          <w:ilvl w:val="1"/>
          <w:numId w:val="6"/>
        </w:numPr>
        <w:snapToGrid w:val="0"/>
        <w:spacing w:line="400" w:lineRule="exact"/>
        <w:ind w:leftChars="0" w:left="1428" w:hanging="948"/>
        <w:jc w:val="both"/>
        <w:rPr>
          <w:rFonts w:eastAsia="標楷體" w:hAnsi="標楷體"/>
          <w:bCs/>
          <w:snapToGrid w:val="0"/>
          <w:kern w:val="0"/>
          <w:sz w:val="28"/>
          <w:szCs w:val="26"/>
          <w:highlight w:val="yellow"/>
        </w:rPr>
      </w:pPr>
      <w:r w:rsidRPr="00F6098C">
        <w:rPr>
          <w:rFonts w:eastAsia="標楷體" w:hAnsi="標楷體" w:hint="eastAsia"/>
          <w:bCs/>
          <w:snapToGrid w:val="0"/>
          <w:kern w:val="0"/>
          <w:sz w:val="28"/>
          <w:szCs w:val="26"/>
          <w:highlight w:val="yellow"/>
        </w:rPr>
        <w:t>本署得</w:t>
      </w:r>
      <w:r w:rsidR="002A2B73" w:rsidRPr="00F6098C">
        <w:rPr>
          <w:rFonts w:eastAsia="標楷體" w:hAnsi="標楷體"/>
          <w:bCs/>
          <w:snapToGrid w:val="0"/>
          <w:kern w:val="0"/>
          <w:sz w:val="28"/>
          <w:szCs w:val="26"/>
          <w:highlight w:val="yellow"/>
        </w:rPr>
        <w:t>授權允許使用者重製、散布、傳輸以及修改著作，但不得為商業目的之使用。若使用者修改該著作時，僅得依本授權條款或與本授權條款類似者來散布該衍生作品。使用時必須按照著作人指定的方式表彰其姓名。</w:t>
      </w:r>
    </w:p>
    <w:p w:rsidR="003147A2" w:rsidRPr="00561D11" w:rsidRDefault="003147A2" w:rsidP="00721313">
      <w:pPr>
        <w:widowControl/>
        <w:spacing w:beforeLines="50" w:before="180" w:afterLines="50" w:after="180" w:line="320" w:lineRule="exact"/>
        <w:jc w:val="right"/>
        <w:rPr>
          <w:rFonts w:eastAsia="標楷體" w:hAnsi="標楷體" w:hint="eastAsia"/>
          <w:bCs/>
          <w:snapToGrid w:val="0"/>
          <w:kern w:val="0"/>
          <w:sz w:val="28"/>
          <w:szCs w:val="26"/>
        </w:rPr>
      </w:pPr>
      <w:bookmarkStart w:id="6" w:name="_GoBack"/>
      <w:bookmarkEnd w:id="6"/>
    </w:p>
    <w:sectPr w:rsidR="003147A2" w:rsidRPr="00561D11" w:rsidSect="00EE26CA">
      <w:pgSz w:w="11906" w:h="16838" w:code="9"/>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D7" w:rsidRDefault="002437D7" w:rsidP="0023194B">
      <w:r>
        <w:separator/>
      </w:r>
    </w:p>
  </w:endnote>
  <w:endnote w:type="continuationSeparator" w:id="0">
    <w:p w:rsidR="002437D7" w:rsidRDefault="002437D7" w:rsidP="0023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D7" w:rsidRDefault="002437D7" w:rsidP="0023194B">
      <w:r>
        <w:separator/>
      </w:r>
    </w:p>
  </w:footnote>
  <w:footnote w:type="continuationSeparator" w:id="0">
    <w:p w:rsidR="002437D7" w:rsidRDefault="002437D7" w:rsidP="00231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5F3B"/>
    <w:multiLevelType w:val="hybridMultilevel"/>
    <w:tmpl w:val="3454EE04"/>
    <w:lvl w:ilvl="0" w:tplc="06DA56A8">
      <w:start w:val="1"/>
      <w:numFmt w:val="taiwaneseCountingThousand"/>
      <w:lvlText w:val="（%1）"/>
      <w:lvlJc w:val="left"/>
      <w:pPr>
        <w:ind w:left="96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0C2F6C"/>
    <w:multiLevelType w:val="hybridMultilevel"/>
    <w:tmpl w:val="ACA6D4C0"/>
    <w:lvl w:ilvl="0" w:tplc="25DEFF9C">
      <w:start w:val="1"/>
      <w:numFmt w:val="taiwaneseCountingThousand"/>
      <w:lvlText w:val="%1、"/>
      <w:lvlJc w:val="left"/>
      <w:pPr>
        <w:ind w:left="720" w:hanging="720"/>
      </w:pPr>
      <w:rPr>
        <w:rFonts w:hint="default"/>
      </w:rPr>
    </w:lvl>
    <w:lvl w:ilvl="1" w:tplc="06DA56A8">
      <w:start w:val="1"/>
      <w:numFmt w:val="taiwaneseCountingThousand"/>
      <w:lvlText w:val="（%2）"/>
      <w:lvlJc w:val="left"/>
      <w:pPr>
        <w:ind w:left="960" w:hanging="480"/>
      </w:pPr>
      <w:rPr>
        <w:rFonts w:ascii="Times New Roman" w:hAnsi="Times New Roman" w:hint="default"/>
      </w:rPr>
    </w:lvl>
    <w:lvl w:ilvl="2" w:tplc="0409000F">
      <w:start w:val="1"/>
      <w:numFmt w:val="decimal"/>
      <w:lvlText w:val="%3."/>
      <w:lvlJc w:val="left"/>
      <w:pPr>
        <w:ind w:left="1440" w:hanging="480"/>
      </w:pPr>
    </w:lvl>
    <w:lvl w:ilvl="3" w:tplc="F0B4AF44">
      <w:start w:val="1"/>
      <w:numFmt w:val="decimal"/>
      <w:lvlText w:val="(%4)"/>
      <w:lvlJc w:val="left"/>
      <w:pPr>
        <w:ind w:left="1920" w:hanging="480"/>
      </w:pPr>
      <w:rPr>
        <w:rFonts w:hint="eastAsia"/>
      </w:rPr>
    </w:lvl>
    <w:lvl w:ilvl="4" w:tplc="95F6789E">
      <w:start w:val="1"/>
      <w:numFmt w:val="decimalEnclosedCircle"/>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7A6A3C"/>
    <w:multiLevelType w:val="hybridMultilevel"/>
    <w:tmpl w:val="3FDC3C7C"/>
    <w:lvl w:ilvl="0" w:tplc="25DEFF9C">
      <w:start w:val="1"/>
      <w:numFmt w:val="taiwaneseCountingThousand"/>
      <w:lvlText w:val="%1、"/>
      <w:lvlJc w:val="left"/>
      <w:pPr>
        <w:ind w:left="720" w:hanging="720"/>
      </w:pPr>
      <w:rPr>
        <w:rFonts w:hint="default"/>
      </w:rPr>
    </w:lvl>
    <w:lvl w:ilvl="1" w:tplc="06DA56A8">
      <w:start w:val="1"/>
      <w:numFmt w:val="taiwaneseCountingThousand"/>
      <w:lvlText w:val="（%2）"/>
      <w:lvlJc w:val="left"/>
      <w:pPr>
        <w:ind w:left="960" w:hanging="480"/>
      </w:pPr>
      <w:rPr>
        <w:rFonts w:ascii="Times New Roman" w:hAnsi="Times New Roman" w:hint="default"/>
      </w:rPr>
    </w:lvl>
    <w:lvl w:ilvl="2" w:tplc="0409000F">
      <w:start w:val="1"/>
      <w:numFmt w:val="decimal"/>
      <w:lvlText w:val="%3."/>
      <w:lvlJc w:val="left"/>
      <w:pPr>
        <w:ind w:left="1440" w:hanging="480"/>
      </w:pPr>
    </w:lvl>
    <w:lvl w:ilvl="3" w:tplc="F0B4AF4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625715"/>
    <w:multiLevelType w:val="hybridMultilevel"/>
    <w:tmpl w:val="FB9C279E"/>
    <w:lvl w:ilvl="0" w:tplc="7A7E92D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37EB65E1"/>
    <w:multiLevelType w:val="hybridMultilevel"/>
    <w:tmpl w:val="FB9C279E"/>
    <w:lvl w:ilvl="0" w:tplc="7A7E92D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55A15AA3"/>
    <w:multiLevelType w:val="hybridMultilevel"/>
    <w:tmpl w:val="C946135C"/>
    <w:lvl w:ilvl="0" w:tplc="06DA56A8">
      <w:start w:val="1"/>
      <w:numFmt w:val="taiwaneseCountingThousand"/>
      <w:lvlText w:val="（%1）"/>
      <w:lvlJc w:val="left"/>
      <w:pPr>
        <w:ind w:left="96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3D2B29"/>
    <w:multiLevelType w:val="hybridMultilevel"/>
    <w:tmpl w:val="3FDC3C7C"/>
    <w:lvl w:ilvl="0" w:tplc="25DEFF9C">
      <w:start w:val="1"/>
      <w:numFmt w:val="taiwaneseCountingThousand"/>
      <w:lvlText w:val="%1、"/>
      <w:lvlJc w:val="left"/>
      <w:pPr>
        <w:ind w:left="720" w:hanging="720"/>
      </w:pPr>
      <w:rPr>
        <w:rFonts w:hint="default"/>
      </w:rPr>
    </w:lvl>
    <w:lvl w:ilvl="1" w:tplc="06DA56A8">
      <w:start w:val="1"/>
      <w:numFmt w:val="taiwaneseCountingThousand"/>
      <w:lvlText w:val="（%2）"/>
      <w:lvlJc w:val="left"/>
      <w:pPr>
        <w:ind w:left="960" w:hanging="480"/>
      </w:pPr>
      <w:rPr>
        <w:rFonts w:ascii="Times New Roman" w:hAnsi="Times New Roman" w:hint="default"/>
      </w:rPr>
    </w:lvl>
    <w:lvl w:ilvl="2" w:tplc="0409000F">
      <w:start w:val="1"/>
      <w:numFmt w:val="decimal"/>
      <w:lvlText w:val="%3."/>
      <w:lvlJc w:val="left"/>
      <w:pPr>
        <w:ind w:left="1440" w:hanging="480"/>
      </w:pPr>
    </w:lvl>
    <w:lvl w:ilvl="3" w:tplc="F0B4AF4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ED76DEC"/>
    <w:multiLevelType w:val="hybridMultilevel"/>
    <w:tmpl w:val="FB9C279E"/>
    <w:lvl w:ilvl="0" w:tplc="7A7E92D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CA"/>
    <w:rsid w:val="00006055"/>
    <w:rsid w:val="00007069"/>
    <w:rsid w:val="000074C7"/>
    <w:rsid w:val="000264C7"/>
    <w:rsid w:val="00030BE9"/>
    <w:rsid w:val="00047C3C"/>
    <w:rsid w:val="000766F8"/>
    <w:rsid w:val="000811E0"/>
    <w:rsid w:val="00094362"/>
    <w:rsid w:val="00094950"/>
    <w:rsid w:val="000A5025"/>
    <w:rsid w:val="000B5474"/>
    <w:rsid w:val="000D526D"/>
    <w:rsid w:val="001036C9"/>
    <w:rsid w:val="001125C2"/>
    <w:rsid w:val="0011363D"/>
    <w:rsid w:val="001214F5"/>
    <w:rsid w:val="00136516"/>
    <w:rsid w:val="0014493A"/>
    <w:rsid w:val="00146EF8"/>
    <w:rsid w:val="001500B8"/>
    <w:rsid w:val="00160950"/>
    <w:rsid w:val="00162690"/>
    <w:rsid w:val="00166B6C"/>
    <w:rsid w:val="001709AF"/>
    <w:rsid w:val="00171409"/>
    <w:rsid w:val="00182CDE"/>
    <w:rsid w:val="001A33AC"/>
    <w:rsid w:val="001A6429"/>
    <w:rsid w:val="001B2DE8"/>
    <w:rsid w:val="001E5A6C"/>
    <w:rsid w:val="001F0346"/>
    <w:rsid w:val="001F50E5"/>
    <w:rsid w:val="00215B3A"/>
    <w:rsid w:val="00222502"/>
    <w:rsid w:val="00222AE3"/>
    <w:rsid w:val="0023194B"/>
    <w:rsid w:val="002437D7"/>
    <w:rsid w:val="002523D2"/>
    <w:rsid w:val="00257E7B"/>
    <w:rsid w:val="00264525"/>
    <w:rsid w:val="00266F57"/>
    <w:rsid w:val="002A0A92"/>
    <w:rsid w:val="002A2307"/>
    <w:rsid w:val="002A2B73"/>
    <w:rsid w:val="002B5E83"/>
    <w:rsid w:val="002C1689"/>
    <w:rsid w:val="002C2853"/>
    <w:rsid w:val="002C4842"/>
    <w:rsid w:val="002D431D"/>
    <w:rsid w:val="002E1DBE"/>
    <w:rsid w:val="002E20A1"/>
    <w:rsid w:val="002F2E72"/>
    <w:rsid w:val="00300B29"/>
    <w:rsid w:val="003147A2"/>
    <w:rsid w:val="0033393D"/>
    <w:rsid w:val="00334776"/>
    <w:rsid w:val="00340E78"/>
    <w:rsid w:val="00344599"/>
    <w:rsid w:val="00345942"/>
    <w:rsid w:val="00345F77"/>
    <w:rsid w:val="0035265F"/>
    <w:rsid w:val="003645D5"/>
    <w:rsid w:val="00372A55"/>
    <w:rsid w:val="00380BCF"/>
    <w:rsid w:val="00384A67"/>
    <w:rsid w:val="00392825"/>
    <w:rsid w:val="00393665"/>
    <w:rsid w:val="003969F0"/>
    <w:rsid w:val="003A1540"/>
    <w:rsid w:val="003A31E3"/>
    <w:rsid w:val="003C5B23"/>
    <w:rsid w:val="003C6C73"/>
    <w:rsid w:val="003F020D"/>
    <w:rsid w:val="003F425C"/>
    <w:rsid w:val="003F5253"/>
    <w:rsid w:val="004027FB"/>
    <w:rsid w:val="00404828"/>
    <w:rsid w:val="0042065C"/>
    <w:rsid w:val="0043643D"/>
    <w:rsid w:val="004522DE"/>
    <w:rsid w:val="00463671"/>
    <w:rsid w:val="00464F50"/>
    <w:rsid w:val="004670CC"/>
    <w:rsid w:val="004838CF"/>
    <w:rsid w:val="0048449B"/>
    <w:rsid w:val="00486FBE"/>
    <w:rsid w:val="0049037D"/>
    <w:rsid w:val="004954DC"/>
    <w:rsid w:val="00497437"/>
    <w:rsid w:val="004A3811"/>
    <w:rsid w:val="004B10CD"/>
    <w:rsid w:val="004C1DF0"/>
    <w:rsid w:val="004D1C26"/>
    <w:rsid w:val="004D65FD"/>
    <w:rsid w:val="004D6EF4"/>
    <w:rsid w:val="004F37B6"/>
    <w:rsid w:val="00504808"/>
    <w:rsid w:val="00517C60"/>
    <w:rsid w:val="00521973"/>
    <w:rsid w:val="00525D18"/>
    <w:rsid w:val="00543972"/>
    <w:rsid w:val="0054792E"/>
    <w:rsid w:val="00561D11"/>
    <w:rsid w:val="005714C3"/>
    <w:rsid w:val="0057766F"/>
    <w:rsid w:val="005A4D9D"/>
    <w:rsid w:val="005A546D"/>
    <w:rsid w:val="005A5F7B"/>
    <w:rsid w:val="005C317F"/>
    <w:rsid w:val="005E0119"/>
    <w:rsid w:val="005E147D"/>
    <w:rsid w:val="0060150F"/>
    <w:rsid w:val="00603A09"/>
    <w:rsid w:val="006456A1"/>
    <w:rsid w:val="00653A0F"/>
    <w:rsid w:val="0066470F"/>
    <w:rsid w:val="00687B8A"/>
    <w:rsid w:val="00692E34"/>
    <w:rsid w:val="006C41FD"/>
    <w:rsid w:val="006C57DB"/>
    <w:rsid w:val="0070221C"/>
    <w:rsid w:val="00717171"/>
    <w:rsid w:val="00721313"/>
    <w:rsid w:val="00721678"/>
    <w:rsid w:val="007402B9"/>
    <w:rsid w:val="007561A9"/>
    <w:rsid w:val="00795A03"/>
    <w:rsid w:val="007A796E"/>
    <w:rsid w:val="007F4A77"/>
    <w:rsid w:val="00801801"/>
    <w:rsid w:val="00802800"/>
    <w:rsid w:val="008136D5"/>
    <w:rsid w:val="008266B0"/>
    <w:rsid w:val="00827AC6"/>
    <w:rsid w:val="00831F96"/>
    <w:rsid w:val="00847264"/>
    <w:rsid w:val="008556D1"/>
    <w:rsid w:val="008562F7"/>
    <w:rsid w:val="00870DA1"/>
    <w:rsid w:val="008A4340"/>
    <w:rsid w:val="008E4E07"/>
    <w:rsid w:val="008F1AEC"/>
    <w:rsid w:val="008F4A5B"/>
    <w:rsid w:val="00903A8D"/>
    <w:rsid w:val="0092731C"/>
    <w:rsid w:val="00934184"/>
    <w:rsid w:val="00956032"/>
    <w:rsid w:val="00984D45"/>
    <w:rsid w:val="00990E45"/>
    <w:rsid w:val="00995278"/>
    <w:rsid w:val="009C61E3"/>
    <w:rsid w:val="00A07863"/>
    <w:rsid w:val="00A147E0"/>
    <w:rsid w:val="00A2301D"/>
    <w:rsid w:val="00A31978"/>
    <w:rsid w:val="00A80F1F"/>
    <w:rsid w:val="00A8287D"/>
    <w:rsid w:val="00A975A6"/>
    <w:rsid w:val="00AA1DCF"/>
    <w:rsid w:val="00AA7500"/>
    <w:rsid w:val="00AC489A"/>
    <w:rsid w:val="00AD4361"/>
    <w:rsid w:val="00AE30AE"/>
    <w:rsid w:val="00B24ACE"/>
    <w:rsid w:val="00B2605C"/>
    <w:rsid w:val="00B40A2D"/>
    <w:rsid w:val="00B45108"/>
    <w:rsid w:val="00B76DAF"/>
    <w:rsid w:val="00B77F8C"/>
    <w:rsid w:val="00BA6DCC"/>
    <w:rsid w:val="00BB3B41"/>
    <w:rsid w:val="00BC334D"/>
    <w:rsid w:val="00BC3441"/>
    <w:rsid w:val="00C2278D"/>
    <w:rsid w:val="00C242A0"/>
    <w:rsid w:val="00C65D8F"/>
    <w:rsid w:val="00CB3F15"/>
    <w:rsid w:val="00CB4227"/>
    <w:rsid w:val="00CC39EE"/>
    <w:rsid w:val="00CD4629"/>
    <w:rsid w:val="00CE3F0F"/>
    <w:rsid w:val="00D2112C"/>
    <w:rsid w:val="00D22F19"/>
    <w:rsid w:val="00D25C06"/>
    <w:rsid w:val="00D26065"/>
    <w:rsid w:val="00D26286"/>
    <w:rsid w:val="00D31DAF"/>
    <w:rsid w:val="00D37048"/>
    <w:rsid w:val="00D3749F"/>
    <w:rsid w:val="00D378E6"/>
    <w:rsid w:val="00D71666"/>
    <w:rsid w:val="00D73B48"/>
    <w:rsid w:val="00D74B8D"/>
    <w:rsid w:val="00D95CA9"/>
    <w:rsid w:val="00D961AA"/>
    <w:rsid w:val="00D96CB3"/>
    <w:rsid w:val="00DB4E94"/>
    <w:rsid w:val="00DE753B"/>
    <w:rsid w:val="00DF6D35"/>
    <w:rsid w:val="00E203CC"/>
    <w:rsid w:val="00E374DB"/>
    <w:rsid w:val="00E4427B"/>
    <w:rsid w:val="00E61C19"/>
    <w:rsid w:val="00E7082B"/>
    <w:rsid w:val="00E76E1B"/>
    <w:rsid w:val="00E80107"/>
    <w:rsid w:val="00E803A4"/>
    <w:rsid w:val="00E94871"/>
    <w:rsid w:val="00EA0F6C"/>
    <w:rsid w:val="00EB53E3"/>
    <w:rsid w:val="00ED277F"/>
    <w:rsid w:val="00EE26CA"/>
    <w:rsid w:val="00F10EA5"/>
    <w:rsid w:val="00F31959"/>
    <w:rsid w:val="00F5372E"/>
    <w:rsid w:val="00F54F63"/>
    <w:rsid w:val="00F6038C"/>
    <w:rsid w:val="00F6098C"/>
    <w:rsid w:val="00F66676"/>
    <w:rsid w:val="00F87368"/>
    <w:rsid w:val="00F96499"/>
    <w:rsid w:val="00FC5997"/>
    <w:rsid w:val="00FC7253"/>
    <w:rsid w:val="00FC735A"/>
    <w:rsid w:val="00FD7AA0"/>
    <w:rsid w:val="00FF3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94B"/>
    <w:pPr>
      <w:tabs>
        <w:tab w:val="center" w:pos="4153"/>
        <w:tab w:val="right" w:pos="8306"/>
      </w:tabs>
      <w:snapToGrid w:val="0"/>
    </w:pPr>
    <w:rPr>
      <w:sz w:val="20"/>
      <w:szCs w:val="20"/>
    </w:rPr>
  </w:style>
  <w:style w:type="character" w:customStyle="1" w:styleId="a4">
    <w:name w:val="頁首 字元"/>
    <w:basedOn w:val="a0"/>
    <w:link w:val="a3"/>
    <w:uiPriority w:val="99"/>
    <w:rsid w:val="0023194B"/>
    <w:rPr>
      <w:sz w:val="20"/>
      <w:szCs w:val="20"/>
    </w:rPr>
  </w:style>
  <w:style w:type="paragraph" w:styleId="a5">
    <w:name w:val="footer"/>
    <w:basedOn w:val="a"/>
    <w:link w:val="a6"/>
    <w:uiPriority w:val="99"/>
    <w:unhideWhenUsed/>
    <w:rsid w:val="0023194B"/>
    <w:pPr>
      <w:tabs>
        <w:tab w:val="center" w:pos="4153"/>
        <w:tab w:val="right" w:pos="8306"/>
      </w:tabs>
      <w:snapToGrid w:val="0"/>
    </w:pPr>
    <w:rPr>
      <w:sz w:val="20"/>
      <w:szCs w:val="20"/>
    </w:rPr>
  </w:style>
  <w:style w:type="character" w:customStyle="1" w:styleId="a6">
    <w:name w:val="頁尾 字元"/>
    <w:basedOn w:val="a0"/>
    <w:link w:val="a5"/>
    <w:uiPriority w:val="99"/>
    <w:rsid w:val="0023194B"/>
    <w:rPr>
      <w:sz w:val="20"/>
      <w:szCs w:val="20"/>
    </w:rPr>
  </w:style>
  <w:style w:type="paragraph" w:styleId="a7">
    <w:name w:val="List Paragraph"/>
    <w:basedOn w:val="a"/>
    <w:uiPriority w:val="34"/>
    <w:qFormat/>
    <w:rsid w:val="003147A2"/>
    <w:pPr>
      <w:ind w:leftChars="200" w:left="480"/>
    </w:pPr>
    <w:rPr>
      <w:rFonts w:ascii="Times New Roman" w:eastAsia="新細明體" w:hAnsi="Times New Roman" w:cs="Times New Roman"/>
      <w:szCs w:val="24"/>
    </w:rPr>
  </w:style>
  <w:style w:type="paragraph" w:customStyle="1" w:styleId="0221">
    <w:name w:val="0221"/>
    <w:basedOn w:val="a"/>
    <w:rsid w:val="003147A2"/>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2A2B7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94B"/>
    <w:pPr>
      <w:tabs>
        <w:tab w:val="center" w:pos="4153"/>
        <w:tab w:val="right" w:pos="8306"/>
      </w:tabs>
      <w:snapToGrid w:val="0"/>
    </w:pPr>
    <w:rPr>
      <w:sz w:val="20"/>
      <w:szCs w:val="20"/>
    </w:rPr>
  </w:style>
  <w:style w:type="character" w:customStyle="1" w:styleId="a4">
    <w:name w:val="頁首 字元"/>
    <w:basedOn w:val="a0"/>
    <w:link w:val="a3"/>
    <w:uiPriority w:val="99"/>
    <w:rsid w:val="0023194B"/>
    <w:rPr>
      <w:sz w:val="20"/>
      <w:szCs w:val="20"/>
    </w:rPr>
  </w:style>
  <w:style w:type="paragraph" w:styleId="a5">
    <w:name w:val="footer"/>
    <w:basedOn w:val="a"/>
    <w:link w:val="a6"/>
    <w:uiPriority w:val="99"/>
    <w:unhideWhenUsed/>
    <w:rsid w:val="0023194B"/>
    <w:pPr>
      <w:tabs>
        <w:tab w:val="center" w:pos="4153"/>
        <w:tab w:val="right" w:pos="8306"/>
      </w:tabs>
      <w:snapToGrid w:val="0"/>
    </w:pPr>
    <w:rPr>
      <w:sz w:val="20"/>
      <w:szCs w:val="20"/>
    </w:rPr>
  </w:style>
  <w:style w:type="character" w:customStyle="1" w:styleId="a6">
    <w:name w:val="頁尾 字元"/>
    <w:basedOn w:val="a0"/>
    <w:link w:val="a5"/>
    <w:uiPriority w:val="99"/>
    <w:rsid w:val="0023194B"/>
    <w:rPr>
      <w:sz w:val="20"/>
      <w:szCs w:val="20"/>
    </w:rPr>
  </w:style>
  <w:style w:type="paragraph" w:styleId="a7">
    <w:name w:val="List Paragraph"/>
    <w:basedOn w:val="a"/>
    <w:uiPriority w:val="34"/>
    <w:qFormat/>
    <w:rsid w:val="003147A2"/>
    <w:pPr>
      <w:ind w:leftChars="200" w:left="480"/>
    </w:pPr>
    <w:rPr>
      <w:rFonts w:ascii="Times New Roman" w:eastAsia="新細明體" w:hAnsi="Times New Roman" w:cs="Times New Roman"/>
      <w:szCs w:val="24"/>
    </w:rPr>
  </w:style>
  <w:style w:type="paragraph" w:customStyle="1" w:styleId="0221">
    <w:name w:val="0221"/>
    <w:basedOn w:val="a"/>
    <w:rsid w:val="003147A2"/>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2A2B7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58650">
      <w:bodyDiv w:val="1"/>
      <w:marLeft w:val="0"/>
      <w:marRight w:val="0"/>
      <w:marTop w:val="0"/>
      <w:marBottom w:val="0"/>
      <w:divBdr>
        <w:top w:val="none" w:sz="0" w:space="0" w:color="auto"/>
        <w:left w:val="none" w:sz="0" w:space="0" w:color="auto"/>
        <w:bottom w:val="none" w:sz="0" w:space="0" w:color="auto"/>
        <w:right w:val="none" w:sz="0" w:space="0" w:color="auto"/>
      </w:divBdr>
    </w:div>
    <w:div w:id="288558261">
      <w:bodyDiv w:val="1"/>
      <w:marLeft w:val="0"/>
      <w:marRight w:val="0"/>
      <w:marTop w:val="0"/>
      <w:marBottom w:val="0"/>
      <w:divBdr>
        <w:top w:val="none" w:sz="0" w:space="0" w:color="auto"/>
        <w:left w:val="none" w:sz="0" w:space="0" w:color="auto"/>
        <w:bottom w:val="none" w:sz="0" w:space="0" w:color="auto"/>
        <w:right w:val="none" w:sz="0" w:space="0" w:color="auto"/>
      </w:divBdr>
    </w:div>
    <w:div w:id="551236100">
      <w:bodyDiv w:val="1"/>
      <w:marLeft w:val="0"/>
      <w:marRight w:val="0"/>
      <w:marTop w:val="0"/>
      <w:marBottom w:val="0"/>
      <w:divBdr>
        <w:top w:val="none" w:sz="0" w:space="0" w:color="auto"/>
        <w:left w:val="none" w:sz="0" w:space="0" w:color="auto"/>
        <w:bottom w:val="none" w:sz="0" w:space="0" w:color="auto"/>
        <w:right w:val="none" w:sz="0" w:space="0" w:color="auto"/>
      </w:divBdr>
    </w:div>
    <w:div w:id="705184117">
      <w:bodyDiv w:val="1"/>
      <w:marLeft w:val="0"/>
      <w:marRight w:val="0"/>
      <w:marTop w:val="0"/>
      <w:marBottom w:val="0"/>
      <w:divBdr>
        <w:top w:val="none" w:sz="0" w:space="0" w:color="auto"/>
        <w:left w:val="none" w:sz="0" w:space="0" w:color="auto"/>
        <w:bottom w:val="none" w:sz="0" w:space="0" w:color="auto"/>
        <w:right w:val="none" w:sz="0" w:space="0" w:color="auto"/>
      </w:divBdr>
    </w:div>
    <w:div w:id="973680215">
      <w:bodyDiv w:val="1"/>
      <w:marLeft w:val="0"/>
      <w:marRight w:val="0"/>
      <w:marTop w:val="0"/>
      <w:marBottom w:val="0"/>
      <w:divBdr>
        <w:top w:val="none" w:sz="0" w:space="0" w:color="auto"/>
        <w:left w:val="none" w:sz="0" w:space="0" w:color="auto"/>
        <w:bottom w:val="none" w:sz="0" w:space="0" w:color="auto"/>
        <w:right w:val="none" w:sz="0" w:space="0" w:color="auto"/>
      </w:divBdr>
    </w:div>
    <w:div w:id="1067920674">
      <w:bodyDiv w:val="1"/>
      <w:marLeft w:val="0"/>
      <w:marRight w:val="0"/>
      <w:marTop w:val="0"/>
      <w:marBottom w:val="0"/>
      <w:divBdr>
        <w:top w:val="none" w:sz="0" w:space="0" w:color="auto"/>
        <w:left w:val="none" w:sz="0" w:space="0" w:color="auto"/>
        <w:bottom w:val="none" w:sz="0" w:space="0" w:color="auto"/>
        <w:right w:val="none" w:sz="0" w:space="0" w:color="auto"/>
      </w:divBdr>
    </w:div>
    <w:div w:id="1257011758">
      <w:bodyDiv w:val="1"/>
      <w:marLeft w:val="0"/>
      <w:marRight w:val="0"/>
      <w:marTop w:val="0"/>
      <w:marBottom w:val="0"/>
      <w:divBdr>
        <w:top w:val="none" w:sz="0" w:space="0" w:color="auto"/>
        <w:left w:val="none" w:sz="0" w:space="0" w:color="auto"/>
        <w:bottom w:val="none" w:sz="0" w:space="0" w:color="auto"/>
        <w:right w:val="none" w:sz="0" w:space="0" w:color="auto"/>
      </w:divBdr>
    </w:div>
    <w:div w:id="1273248269">
      <w:bodyDiv w:val="1"/>
      <w:marLeft w:val="0"/>
      <w:marRight w:val="0"/>
      <w:marTop w:val="0"/>
      <w:marBottom w:val="0"/>
      <w:divBdr>
        <w:top w:val="none" w:sz="0" w:space="0" w:color="auto"/>
        <w:left w:val="none" w:sz="0" w:space="0" w:color="auto"/>
        <w:bottom w:val="none" w:sz="0" w:space="0" w:color="auto"/>
        <w:right w:val="none" w:sz="0" w:space="0" w:color="auto"/>
      </w:divBdr>
    </w:div>
    <w:div w:id="1417096535">
      <w:bodyDiv w:val="1"/>
      <w:marLeft w:val="0"/>
      <w:marRight w:val="0"/>
      <w:marTop w:val="0"/>
      <w:marBottom w:val="0"/>
      <w:divBdr>
        <w:top w:val="none" w:sz="0" w:space="0" w:color="auto"/>
        <w:left w:val="none" w:sz="0" w:space="0" w:color="auto"/>
        <w:bottom w:val="none" w:sz="0" w:space="0" w:color="auto"/>
        <w:right w:val="none" w:sz="0" w:space="0" w:color="auto"/>
      </w:divBdr>
    </w:div>
    <w:div w:id="1439106562">
      <w:bodyDiv w:val="1"/>
      <w:marLeft w:val="0"/>
      <w:marRight w:val="0"/>
      <w:marTop w:val="0"/>
      <w:marBottom w:val="0"/>
      <w:divBdr>
        <w:top w:val="none" w:sz="0" w:space="0" w:color="auto"/>
        <w:left w:val="none" w:sz="0" w:space="0" w:color="auto"/>
        <w:bottom w:val="none" w:sz="0" w:space="0" w:color="auto"/>
        <w:right w:val="none" w:sz="0" w:space="0" w:color="auto"/>
      </w:divBdr>
    </w:div>
    <w:div w:id="1489904166">
      <w:bodyDiv w:val="1"/>
      <w:marLeft w:val="0"/>
      <w:marRight w:val="0"/>
      <w:marTop w:val="0"/>
      <w:marBottom w:val="0"/>
      <w:divBdr>
        <w:top w:val="none" w:sz="0" w:space="0" w:color="auto"/>
        <w:left w:val="none" w:sz="0" w:space="0" w:color="auto"/>
        <w:bottom w:val="none" w:sz="0" w:space="0" w:color="auto"/>
        <w:right w:val="none" w:sz="0" w:space="0" w:color="auto"/>
      </w:divBdr>
    </w:div>
    <w:div w:id="1754202526">
      <w:bodyDiv w:val="1"/>
      <w:marLeft w:val="0"/>
      <w:marRight w:val="0"/>
      <w:marTop w:val="0"/>
      <w:marBottom w:val="0"/>
      <w:divBdr>
        <w:top w:val="none" w:sz="0" w:space="0" w:color="auto"/>
        <w:left w:val="none" w:sz="0" w:space="0" w:color="auto"/>
        <w:bottom w:val="none" w:sz="0" w:space="0" w:color="auto"/>
        <w:right w:val="none" w:sz="0" w:space="0" w:color="auto"/>
      </w:divBdr>
    </w:div>
    <w:div w:id="19254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3399</Characters>
  <Application>Microsoft Office Word</Application>
  <DocSecurity>4</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moejsmpc</dc:creator>
  <cp:lastModifiedBy>TIGER-XP</cp:lastModifiedBy>
  <cp:revision>2</cp:revision>
  <cp:lastPrinted>2015-03-02T10:40:00Z</cp:lastPrinted>
  <dcterms:created xsi:type="dcterms:W3CDTF">2015-04-30T08:21:00Z</dcterms:created>
  <dcterms:modified xsi:type="dcterms:W3CDTF">2015-04-30T08:21:00Z</dcterms:modified>
</cp:coreProperties>
</file>