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A96" w:rsidRPr="00317936" w:rsidRDefault="00480A96" w:rsidP="00480A96">
      <w:pPr>
        <w:spacing w:line="440" w:lineRule="exact"/>
        <w:jc w:val="center"/>
        <w:rPr>
          <w:rFonts w:ascii="標楷體" w:hAnsi="標楷體" w:hint="eastAsia"/>
          <w:b/>
          <w:color w:val="auto"/>
          <w:sz w:val="36"/>
          <w:szCs w:val="36"/>
        </w:rPr>
      </w:pPr>
      <w:r w:rsidRPr="00317936">
        <w:rPr>
          <w:rFonts w:ascii="標楷體" w:hAnsi="標楷體" w:hint="eastAsia"/>
          <w:b/>
          <w:color w:val="auto"/>
          <w:sz w:val="36"/>
          <w:szCs w:val="36"/>
        </w:rPr>
        <w:t>教育部青年發展署</w:t>
      </w:r>
    </w:p>
    <w:p w:rsidR="00480A96" w:rsidRPr="00317936" w:rsidRDefault="00480A96" w:rsidP="00480A96">
      <w:pPr>
        <w:spacing w:beforeLines="50" w:line="440" w:lineRule="exact"/>
        <w:ind w:leftChars="-225" w:left="-720" w:rightChars="-185" w:right="-592"/>
        <w:jc w:val="center"/>
        <w:rPr>
          <w:rFonts w:ascii="標楷體" w:hAnsi="標楷體" w:hint="eastAsia"/>
          <w:b/>
          <w:bCs/>
          <w:color w:val="auto"/>
          <w:sz w:val="36"/>
          <w:szCs w:val="36"/>
        </w:rPr>
      </w:pPr>
      <w:r w:rsidRPr="00317936">
        <w:rPr>
          <w:rFonts w:ascii="標楷體" w:hAnsi="標楷體"/>
          <w:b/>
          <w:color w:val="auto"/>
          <w:sz w:val="36"/>
          <w:szCs w:val="36"/>
        </w:rPr>
        <w:t>「</w:t>
      </w:r>
      <w:proofErr w:type="gramStart"/>
      <w:r w:rsidRPr="00317936">
        <w:rPr>
          <w:rFonts w:ascii="標楷體" w:hAnsi="標楷體" w:hint="eastAsia"/>
          <w:b/>
          <w:color w:val="auto"/>
          <w:w w:val="90"/>
          <w:szCs w:val="32"/>
        </w:rPr>
        <w:t>103</w:t>
      </w:r>
      <w:proofErr w:type="gramEnd"/>
      <w:r w:rsidRPr="00317936">
        <w:rPr>
          <w:rFonts w:ascii="標楷體" w:hAnsi="標楷體" w:hint="eastAsia"/>
          <w:b/>
          <w:color w:val="auto"/>
          <w:w w:val="90"/>
          <w:szCs w:val="32"/>
        </w:rPr>
        <w:t>年度少年</w:t>
      </w:r>
      <w:r w:rsidRPr="00317936">
        <w:rPr>
          <w:b/>
          <w:color w:val="auto"/>
          <w:w w:val="90"/>
          <w:szCs w:val="32"/>
        </w:rPr>
        <w:t>On Light</w:t>
      </w:r>
      <w:r w:rsidRPr="00317936">
        <w:rPr>
          <w:rFonts w:ascii="標楷體" w:hAnsi="標楷體" w:hint="eastAsia"/>
          <w:b/>
          <w:color w:val="auto"/>
          <w:w w:val="90"/>
          <w:szCs w:val="32"/>
        </w:rPr>
        <w:t>計畫</w:t>
      </w:r>
      <w:r w:rsidRPr="00317936">
        <w:rPr>
          <w:rFonts w:ascii="標楷體" w:hAnsi="標楷體"/>
          <w:b/>
          <w:bCs/>
          <w:color w:val="auto"/>
          <w:sz w:val="36"/>
          <w:szCs w:val="36"/>
        </w:rPr>
        <w:t>」</w:t>
      </w:r>
    </w:p>
    <w:p w:rsidR="00480A96" w:rsidRPr="00317936" w:rsidRDefault="00480A96" w:rsidP="00480A96">
      <w:pPr>
        <w:spacing w:line="440" w:lineRule="exact"/>
        <w:jc w:val="center"/>
        <w:rPr>
          <w:rFonts w:ascii="標楷體" w:hAnsi="標楷體" w:hint="eastAsia"/>
          <w:b/>
          <w:bCs/>
          <w:color w:val="auto"/>
          <w:szCs w:val="32"/>
        </w:rPr>
      </w:pPr>
      <w:r w:rsidRPr="00317936">
        <w:rPr>
          <w:rFonts w:ascii="標楷體" w:hAnsi="標楷體" w:hint="eastAsia"/>
          <w:b/>
          <w:bCs/>
          <w:color w:val="auto"/>
          <w:szCs w:val="32"/>
        </w:rPr>
        <w:t>課程相關規定及說明</w:t>
      </w:r>
    </w:p>
    <w:p w:rsidR="00480A96" w:rsidRPr="00317936" w:rsidRDefault="00480A96" w:rsidP="00480A96">
      <w:pPr>
        <w:spacing w:line="240" w:lineRule="exact"/>
        <w:jc w:val="center"/>
        <w:rPr>
          <w:rFonts w:ascii="標楷體" w:hAnsi="標楷體"/>
          <w:b/>
          <w:color w:val="auto"/>
          <w:sz w:val="36"/>
          <w:szCs w:val="36"/>
        </w:rPr>
      </w:pPr>
    </w:p>
    <w:p w:rsidR="00480A96" w:rsidRPr="00317936" w:rsidRDefault="00480A96" w:rsidP="00480A96">
      <w:pPr>
        <w:numPr>
          <w:ilvl w:val="0"/>
          <w:numId w:val="1"/>
        </w:numPr>
        <w:tabs>
          <w:tab w:val="clear" w:pos="960"/>
          <w:tab w:val="num" w:pos="1080"/>
        </w:tabs>
        <w:spacing w:beforeLines="100" w:line="440" w:lineRule="exact"/>
        <w:ind w:left="1083" w:hanging="601"/>
        <w:jc w:val="both"/>
        <w:rPr>
          <w:rFonts w:ascii="標楷體" w:hAnsi="標楷體" w:hint="eastAsia"/>
          <w:b/>
          <w:bCs/>
          <w:color w:val="auto"/>
          <w:sz w:val="28"/>
        </w:rPr>
      </w:pPr>
      <w:r w:rsidRPr="00317936">
        <w:rPr>
          <w:rFonts w:ascii="標楷體" w:hAnsi="標楷體" w:hint="eastAsia"/>
          <w:b/>
          <w:bCs/>
          <w:color w:val="auto"/>
          <w:sz w:val="28"/>
        </w:rPr>
        <w:t>第一階段課程時數及規定</w:t>
      </w:r>
    </w:p>
    <w:p w:rsidR="00480A96" w:rsidRPr="00317936" w:rsidRDefault="00480A96" w:rsidP="00480A96">
      <w:pPr>
        <w:numPr>
          <w:ilvl w:val="0"/>
          <w:numId w:val="2"/>
        </w:numPr>
        <w:tabs>
          <w:tab w:val="clear" w:pos="2320"/>
          <w:tab w:val="num" w:pos="1440"/>
        </w:tabs>
        <w:spacing w:beforeLines="25" w:line="440" w:lineRule="exact"/>
        <w:ind w:left="1440"/>
        <w:jc w:val="both"/>
        <w:rPr>
          <w:rFonts w:ascii="標楷體" w:hAnsi="標楷體" w:hint="eastAsia"/>
          <w:color w:val="auto"/>
          <w:sz w:val="28"/>
        </w:rPr>
      </w:pPr>
      <w:r w:rsidRPr="00317936">
        <w:rPr>
          <w:rFonts w:ascii="標楷體" w:hAnsi="標楷體" w:hint="eastAsia"/>
          <w:color w:val="auto"/>
          <w:sz w:val="28"/>
        </w:rPr>
        <w:t>第一階段培訓課程區分為「輔導會談60小時」、「培訓課程140小時」及「工作體驗200小時」三個部分。</w:t>
      </w:r>
    </w:p>
    <w:p w:rsidR="00480A96" w:rsidRPr="00317936" w:rsidRDefault="00480A96" w:rsidP="00480A96">
      <w:pPr>
        <w:numPr>
          <w:ilvl w:val="0"/>
          <w:numId w:val="2"/>
        </w:numPr>
        <w:tabs>
          <w:tab w:val="clear" w:pos="2320"/>
          <w:tab w:val="num" w:pos="1440"/>
        </w:tabs>
        <w:spacing w:beforeLines="25" w:line="440" w:lineRule="exact"/>
        <w:ind w:left="1440"/>
        <w:jc w:val="both"/>
        <w:rPr>
          <w:rFonts w:ascii="標楷體" w:hAnsi="標楷體" w:hint="eastAsia"/>
          <w:color w:val="auto"/>
          <w:sz w:val="28"/>
        </w:rPr>
      </w:pPr>
      <w:r w:rsidRPr="00317936">
        <w:rPr>
          <w:rFonts w:ascii="標楷體" w:hAnsi="標楷體" w:hint="eastAsia"/>
          <w:color w:val="auto"/>
          <w:sz w:val="28"/>
        </w:rPr>
        <w:t>培訓課程部分依「職</w:t>
      </w:r>
      <w:proofErr w:type="gramStart"/>
      <w:r w:rsidRPr="00317936">
        <w:rPr>
          <w:rFonts w:ascii="標楷體" w:hAnsi="標楷體" w:hint="eastAsia"/>
          <w:color w:val="auto"/>
          <w:sz w:val="28"/>
        </w:rPr>
        <w:t>涯</w:t>
      </w:r>
      <w:proofErr w:type="gramEnd"/>
      <w:r w:rsidRPr="00317936">
        <w:rPr>
          <w:rFonts w:ascii="標楷體" w:hAnsi="標楷體" w:hint="eastAsia"/>
          <w:color w:val="auto"/>
          <w:sz w:val="28"/>
        </w:rPr>
        <w:t>探索」、「體驗教育（其中應安排『服務學習』12小時）」、「就業力培訓」、「就學就業輔導資源運用」、「法治教育」、「性別平等教育」、「其他及彈性運用」規劃，總時數至少規劃140小時以上，各課程時數比例需符合本計畫最低時數規劃（時數比例詳如</w:t>
      </w:r>
      <w:proofErr w:type="gramStart"/>
      <w:r w:rsidRPr="00317936">
        <w:rPr>
          <w:rFonts w:ascii="標楷體" w:hAnsi="標楷體" w:hint="eastAsia"/>
          <w:color w:val="auto"/>
          <w:sz w:val="28"/>
        </w:rPr>
        <w:t>103</w:t>
      </w:r>
      <w:proofErr w:type="gramEnd"/>
      <w:r w:rsidRPr="00317936">
        <w:rPr>
          <w:rFonts w:ascii="標楷體" w:hAnsi="標楷體" w:hint="eastAsia"/>
          <w:color w:val="auto"/>
          <w:sz w:val="28"/>
        </w:rPr>
        <w:t>年度</w:t>
      </w:r>
      <w:r w:rsidRPr="00317936">
        <w:rPr>
          <w:rFonts w:ascii="標楷體" w:hAnsi="標楷體" w:hint="eastAsia"/>
          <w:color w:val="auto"/>
          <w:sz w:val="28"/>
          <w:szCs w:val="28"/>
        </w:rPr>
        <w:t>計畫本文規定</w:t>
      </w:r>
      <w:r w:rsidRPr="00317936">
        <w:rPr>
          <w:rFonts w:ascii="標楷體" w:hAnsi="標楷體" w:hint="eastAsia"/>
          <w:color w:val="auto"/>
          <w:sz w:val="28"/>
        </w:rPr>
        <w:t>），剩餘時數比例，由培訓單位彈性規劃運用。</w:t>
      </w:r>
    </w:p>
    <w:p w:rsidR="00480A96" w:rsidRPr="00317936" w:rsidRDefault="00480A96" w:rsidP="00480A96">
      <w:pPr>
        <w:numPr>
          <w:ilvl w:val="0"/>
          <w:numId w:val="2"/>
        </w:numPr>
        <w:tabs>
          <w:tab w:val="clear" w:pos="2320"/>
          <w:tab w:val="num" w:pos="1440"/>
        </w:tabs>
        <w:spacing w:beforeLines="25" w:line="440" w:lineRule="exact"/>
        <w:ind w:left="1440"/>
        <w:jc w:val="both"/>
        <w:rPr>
          <w:rFonts w:ascii="標楷體" w:hAnsi="標楷體" w:hint="eastAsia"/>
          <w:color w:val="auto"/>
          <w:sz w:val="28"/>
        </w:rPr>
      </w:pPr>
      <w:r w:rsidRPr="00317936">
        <w:rPr>
          <w:rFonts w:ascii="標楷體" w:hAnsi="標楷體" w:hint="eastAsia"/>
          <w:color w:val="auto"/>
          <w:sz w:val="28"/>
        </w:rPr>
        <w:t>一般課程得由培訓單位人員或輔導員擔任講師，並應具備該課程要求之專業知能或經驗，惟</w:t>
      </w:r>
      <w:r w:rsidRPr="00317936">
        <w:rPr>
          <w:color w:val="auto"/>
          <w:sz w:val="28"/>
          <w:szCs w:val="28"/>
        </w:rPr>
        <w:t>輔導員不得再請領講師鐘點費</w:t>
      </w:r>
      <w:r w:rsidRPr="00317936">
        <w:rPr>
          <w:rFonts w:ascii="標楷體" w:hAnsi="標楷體" w:hint="eastAsia"/>
          <w:color w:val="auto"/>
          <w:sz w:val="28"/>
          <w:szCs w:val="28"/>
        </w:rPr>
        <w:t>。專業課程（職業適性測驗、戶外冒險體驗教</w:t>
      </w:r>
      <w:r w:rsidRPr="00317936">
        <w:rPr>
          <w:rFonts w:ascii="標楷體" w:hAnsi="標楷體" w:hint="eastAsia"/>
          <w:color w:val="auto"/>
          <w:sz w:val="28"/>
        </w:rPr>
        <w:t>育</w:t>
      </w:r>
      <w:r w:rsidRPr="00317936">
        <w:rPr>
          <w:rFonts w:ascii="標楷體" w:hAnsi="標楷體"/>
          <w:color w:val="auto"/>
          <w:sz w:val="28"/>
        </w:rPr>
        <w:t>…</w:t>
      </w:r>
      <w:r w:rsidRPr="00317936">
        <w:rPr>
          <w:rFonts w:ascii="標楷體" w:hAnsi="標楷體" w:hint="eastAsia"/>
          <w:color w:val="auto"/>
          <w:sz w:val="28"/>
        </w:rPr>
        <w:t>等）應聘請具備專業知識之老師、專家擔任。</w:t>
      </w:r>
    </w:p>
    <w:p w:rsidR="00480A96" w:rsidRPr="00317936" w:rsidRDefault="00480A96" w:rsidP="00480A96">
      <w:pPr>
        <w:numPr>
          <w:ilvl w:val="0"/>
          <w:numId w:val="2"/>
        </w:numPr>
        <w:tabs>
          <w:tab w:val="clear" w:pos="2320"/>
          <w:tab w:val="num" w:pos="1440"/>
        </w:tabs>
        <w:spacing w:beforeLines="25" w:line="440" w:lineRule="exact"/>
        <w:ind w:left="1440"/>
        <w:jc w:val="both"/>
        <w:rPr>
          <w:rFonts w:ascii="標楷體" w:hAnsi="標楷體" w:hint="eastAsia"/>
          <w:color w:val="auto"/>
          <w:sz w:val="28"/>
        </w:rPr>
      </w:pPr>
      <w:r w:rsidRPr="00317936">
        <w:rPr>
          <w:rFonts w:ascii="標楷體" w:hAnsi="標楷體" w:hint="eastAsia"/>
          <w:color w:val="auto"/>
          <w:sz w:val="28"/>
        </w:rPr>
        <w:t>兩班以上合併上課，講師鐘點費仍以一個單位計算，各類機構或企業參訪等，如無實際課程進行，不應編列講師鐘點費。</w:t>
      </w:r>
    </w:p>
    <w:p w:rsidR="00480A96" w:rsidRPr="00317936" w:rsidRDefault="00480A96" w:rsidP="00480A96">
      <w:pPr>
        <w:numPr>
          <w:ilvl w:val="0"/>
          <w:numId w:val="2"/>
        </w:numPr>
        <w:tabs>
          <w:tab w:val="clear" w:pos="2320"/>
          <w:tab w:val="num" w:pos="1440"/>
        </w:tabs>
        <w:spacing w:beforeLines="25" w:line="440" w:lineRule="exact"/>
        <w:ind w:left="1440"/>
        <w:jc w:val="both"/>
        <w:rPr>
          <w:rFonts w:ascii="標楷體" w:hAnsi="標楷體" w:hint="eastAsia"/>
          <w:color w:val="auto"/>
          <w:sz w:val="28"/>
        </w:rPr>
      </w:pPr>
      <w:r w:rsidRPr="00317936">
        <w:rPr>
          <w:rFonts w:ascii="標楷體" w:hAnsi="標楷體" w:hint="eastAsia"/>
          <w:color w:val="auto"/>
          <w:sz w:val="28"/>
        </w:rPr>
        <w:t>同質性且需人數規模之課程（如戶外冒險體驗教育），培訓人數較少之單位可依單位之需求，自行聯繫或透過專案協力群協調與其他培訓單位共同上課。</w:t>
      </w:r>
    </w:p>
    <w:p w:rsidR="00480A96" w:rsidRPr="00317936" w:rsidRDefault="00480A96" w:rsidP="00480A96">
      <w:pPr>
        <w:numPr>
          <w:ilvl w:val="0"/>
          <w:numId w:val="2"/>
        </w:numPr>
        <w:tabs>
          <w:tab w:val="clear" w:pos="2320"/>
          <w:tab w:val="num" w:pos="1440"/>
        </w:tabs>
        <w:spacing w:beforeLines="25" w:line="440" w:lineRule="exact"/>
        <w:ind w:left="1440"/>
        <w:jc w:val="both"/>
        <w:rPr>
          <w:rFonts w:ascii="標楷體" w:hAnsi="標楷體" w:hint="eastAsia"/>
          <w:color w:val="auto"/>
          <w:sz w:val="28"/>
        </w:rPr>
      </w:pPr>
      <w:r w:rsidRPr="00317936">
        <w:rPr>
          <w:rFonts w:ascii="標楷體" w:hAnsi="標楷體" w:hint="eastAsia"/>
          <w:color w:val="auto"/>
          <w:sz w:val="28"/>
        </w:rPr>
        <w:t>培訓輔導期間可依單位及學員需求彈性交互安排「課程培訓」、「工作體驗」兩部分，如每週一、三、五進行「課程培訓」；週二、四進行「工作體驗」，或是上下午分開進行。</w:t>
      </w:r>
    </w:p>
    <w:p w:rsidR="00480A96" w:rsidRPr="00317936" w:rsidRDefault="00480A96" w:rsidP="00480A96">
      <w:pPr>
        <w:numPr>
          <w:ilvl w:val="0"/>
          <w:numId w:val="1"/>
        </w:numPr>
        <w:tabs>
          <w:tab w:val="clear" w:pos="960"/>
          <w:tab w:val="num" w:pos="1080"/>
        </w:tabs>
        <w:spacing w:beforeLines="100" w:line="440" w:lineRule="exact"/>
        <w:ind w:left="1083" w:hanging="601"/>
        <w:jc w:val="both"/>
        <w:rPr>
          <w:rFonts w:ascii="標楷體" w:hAnsi="標楷體" w:hint="eastAsia"/>
          <w:b/>
          <w:bCs/>
          <w:color w:val="auto"/>
          <w:sz w:val="28"/>
        </w:rPr>
      </w:pPr>
      <w:r w:rsidRPr="00317936">
        <w:rPr>
          <w:rFonts w:ascii="標楷體" w:hAnsi="標楷體" w:hint="eastAsia"/>
          <w:b/>
          <w:bCs/>
          <w:color w:val="auto"/>
          <w:sz w:val="28"/>
        </w:rPr>
        <w:t>第一階段培訓課程內容</w:t>
      </w:r>
    </w:p>
    <w:p w:rsidR="00480A96" w:rsidRPr="00317936" w:rsidRDefault="00480A96" w:rsidP="00480A96">
      <w:pPr>
        <w:numPr>
          <w:ilvl w:val="0"/>
          <w:numId w:val="3"/>
        </w:numPr>
        <w:tabs>
          <w:tab w:val="clear" w:pos="2320"/>
          <w:tab w:val="num" w:pos="1440"/>
        </w:tabs>
        <w:spacing w:beforeLines="25" w:line="440" w:lineRule="exact"/>
        <w:ind w:left="1440"/>
        <w:jc w:val="both"/>
        <w:rPr>
          <w:rFonts w:ascii="標楷體" w:hAnsi="標楷體" w:hint="eastAsia"/>
          <w:color w:val="auto"/>
          <w:sz w:val="28"/>
        </w:rPr>
      </w:pPr>
      <w:r w:rsidRPr="00317936">
        <w:rPr>
          <w:rFonts w:ascii="標楷體" w:hAnsi="標楷體" w:hint="eastAsia"/>
          <w:color w:val="auto"/>
          <w:sz w:val="28"/>
        </w:rPr>
        <w:t>職</w:t>
      </w:r>
      <w:proofErr w:type="gramStart"/>
      <w:r w:rsidRPr="00317936">
        <w:rPr>
          <w:rFonts w:ascii="標楷體" w:hAnsi="標楷體" w:hint="eastAsia"/>
          <w:color w:val="auto"/>
          <w:sz w:val="28"/>
        </w:rPr>
        <w:t>涯</w:t>
      </w:r>
      <w:proofErr w:type="gramEnd"/>
      <w:r w:rsidRPr="00317936">
        <w:rPr>
          <w:rFonts w:ascii="標楷體" w:hAnsi="標楷體" w:hint="eastAsia"/>
          <w:color w:val="auto"/>
          <w:sz w:val="28"/>
        </w:rPr>
        <w:t>探索</w:t>
      </w:r>
    </w:p>
    <w:p w:rsidR="00480A96" w:rsidRPr="00317936" w:rsidRDefault="00480A96" w:rsidP="00480A96">
      <w:pPr>
        <w:numPr>
          <w:ilvl w:val="1"/>
          <w:numId w:val="3"/>
        </w:numPr>
        <w:spacing w:line="440" w:lineRule="exact"/>
        <w:ind w:left="1509" w:hanging="386"/>
        <w:jc w:val="both"/>
        <w:rPr>
          <w:rFonts w:ascii="標楷體" w:hAnsi="標楷體" w:hint="eastAsia"/>
          <w:color w:val="auto"/>
          <w:sz w:val="28"/>
        </w:rPr>
      </w:pPr>
      <w:r w:rsidRPr="00317936">
        <w:rPr>
          <w:rFonts w:ascii="標楷體" w:hAnsi="標楷體" w:hint="eastAsia"/>
          <w:color w:val="auto"/>
          <w:sz w:val="28"/>
        </w:rPr>
        <w:t>目的：藉由職</w:t>
      </w:r>
      <w:proofErr w:type="gramStart"/>
      <w:r w:rsidRPr="00317936">
        <w:rPr>
          <w:rFonts w:ascii="標楷體" w:hAnsi="標楷體" w:hint="eastAsia"/>
          <w:color w:val="auto"/>
          <w:sz w:val="28"/>
        </w:rPr>
        <w:t>涯</w:t>
      </w:r>
      <w:proofErr w:type="gramEnd"/>
      <w:r w:rsidRPr="00317936">
        <w:rPr>
          <w:rFonts w:ascii="標楷體" w:hAnsi="標楷體" w:hint="eastAsia"/>
          <w:color w:val="auto"/>
          <w:sz w:val="28"/>
        </w:rPr>
        <w:t>探索相關課程及職</w:t>
      </w:r>
      <w:proofErr w:type="gramStart"/>
      <w:r w:rsidRPr="00317936">
        <w:rPr>
          <w:rFonts w:ascii="標楷體" w:hAnsi="標楷體" w:hint="eastAsia"/>
          <w:color w:val="auto"/>
          <w:sz w:val="28"/>
        </w:rPr>
        <w:t>涯量表施測</w:t>
      </w:r>
      <w:proofErr w:type="gramEnd"/>
      <w:r w:rsidRPr="00317936">
        <w:rPr>
          <w:rFonts w:ascii="標楷體" w:hAnsi="標楷體" w:hint="eastAsia"/>
          <w:color w:val="auto"/>
          <w:sz w:val="28"/>
        </w:rPr>
        <w:t>解釋，讓學員瞭解自己的職</w:t>
      </w:r>
      <w:proofErr w:type="gramStart"/>
      <w:r w:rsidRPr="00317936">
        <w:rPr>
          <w:rFonts w:ascii="標楷體" w:hAnsi="標楷體" w:hint="eastAsia"/>
          <w:color w:val="auto"/>
          <w:sz w:val="28"/>
        </w:rPr>
        <w:t>涯</w:t>
      </w:r>
      <w:proofErr w:type="gramEnd"/>
      <w:r w:rsidRPr="00317936">
        <w:rPr>
          <w:rFonts w:ascii="標楷體" w:hAnsi="標楷體" w:hint="eastAsia"/>
          <w:color w:val="auto"/>
          <w:sz w:val="28"/>
        </w:rPr>
        <w:t>性向及興趣。</w:t>
      </w:r>
    </w:p>
    <w:p w:rsidR="00480A96" w:rsidRPr="00317936" w:rsidRDefault="00480A96" w:rsidP="00480A96">
      <w:pPr>
        <w:numPr>
          <w:ilvl w:val="1"/>
          <w:numId w:val="3"/>
        </w:numPr>
        <w:spacing w:line="440" w:lineRule="exact"/>
        <w:ind w:left="1509" w:hanging="386"/>
        <w:jc w:val="both"/>
        <w:rPr>
          <w:rFonts w:ascii="標楷體" w:hAnsi="標楷體" w:hint="eastAsia"/>
          <w:color w:val="auto"/>
          <w:sz w:val="28"/>
        </w:rPr>
      </w:pPr>
      <w:r w:rsidRPr="00317936">
        <w:rPr>
          <w:rFonts w:ascii="標楷體" w:hAnsi="標楷體" w:hint="eastAsia"/>
          <w:color w:val="auto"/>
          <w:sz w:val="28"/>
        </w:rPr>
        <w:t>內容：可委請專業機構或公立就業服務中心安排與職</w:t>
      </w:r>
      <w:proofErr w:type="gramStart"/>
      <w:r w:rsidRPr="00317936">
        <w:rPr>
          <w:rFonts w:ascii="標楷體" w:hAnsi="標楷體" w:hint="eastAsia"/>
          <w:color w:val="auto"/>
          <w:sz w:val="28"/>
        </w:rPr>
        <w:t>涯</w:t>
      </w:r>
      <w:proofErr w:type="gramEnd"/>
      <w:r w:rsidRPr="00317936">
        <w:rPr>
          <w:rFonts w:ascii="標楷體" w:hAnsi="標楷體" w:hint="eastAsia"/>
          <w:color w:val="auto"/>
          <w:sz w:val="28"/>
        </w:rPr>
        <w:t>有關之課程，以講演、實際體驗活動帶領等方式進行，並為學員進行職</w:t>
      </w:r>
      <w:proofErr w:type="gramStart"/>
      <w:r w:rsidRPr="00317936">
        <w:rPr>
          <w:rFonts w:ascii="標楷體" w:hAnsi="標楷體" w:hint="eastAsia"/>
          <w:color w:val="auto"/>
          <w:sz w:val="28"/>
        </w:rPr>
        <w:t>涯</w:t>
      </w:r>
      <w:proofErr w:type="gramEnd"/>
      <w:r w:rsidRPr="00317936">
        <w:rPr>
          <w:rFonts w:ascii="標楷體" w:hAnsi="標楷體" w:hint="eastAsia"/>
          <w:color w:val="auto"/>
          <w:sz w:val="28"/>
        </w:rPr>
        <w:t>興趣及性向量表之施測，據以與學員討論其職</w:t>
      </w:r>
      <w:proofErr w:type="gramStart"/>
      <w:r w:rsidRPr="00317936">
        <w:rPr>
          <w:rFonts w:ascii="標楷體" w:hAnsi="標楷體" w:hint="eastAsia"/>
          <w:color w:val="auto"/>
          <w:sz w:val="28"/>
        </w:rPr>
        <w:t>涯</w:t>
      </w:r>
      <w:proofErr w:type="gramEnd"/>
      <w:r w:rsidRPr="00317936">
        <w:rPr>
          <w:rFonts w:ascii="標楷體" w:hAnsi="標楷體" w:hint="eastAsia"/>
          <w:color w:val="auto"/>
          <w:sz w:val="28"/>
        </w:rPr>
        <w:t>性向及興趣。</w:t>
      </w:r>
    </w:p>
    <w:p w:rsidR="00480A96" w:rsidRPr="00317936" w:rsidRDefault="00480A96" w:rsidP="00480A96">
      <w:pPr>
        <w:numPr>
          <w:ilvl w:val="1"/>
          <w:numId w:val="3"/>
        </w:numPr>
        <w:spacing w:line="440" w:lineRule="exact"/>
        <w:ind w:left="1577"/>
        <w:jc w:val="both"/>
        <w:rPr>
          <w:rFonts w:ascii="標楷體" w:hAnsi="標楷體" w:hint="eastAsia"/>
          <w:color w:val="auto"/>
          <w:sz w:val="28"/>
        </w:rPr>
      </w:pPr>
      <w:r w:rsidRPr="00317936">
        <w:rPr>
          <w:rFonts w:ascii="標楷體" w:hAnsi="標楷體" w:hint="eastAsia"/>
          <w:color w:val="auto"/>
          <w:sz w:val="28"/>
        </w:rPr>
        <w:t>建議規劃方式：</w:t>
      </w:r>
    </w:p>
    <w:p w:rsidR="00480A96" w:rsidRPr="00317936" w:rsidRDefault="00480A96" w:rsidP="00480A96">
      <w:pPr>
        <w:numPr>
          <w:ilvl w:val="2"/>
          <w:numId w:val="3"/>
        </w:numPr>
        <w:tabs>
          <w:tab w:val="clear" w:pos="1755"/>
          <w:tab w:val="num" w:pos="1260"/>
          <w:tab w:val="left" w:pos="1440"/>
        </w:tabs>
        <w:spacing w:line="440" w:lineRule="exact"/>
        <w:ind w:left="1843" w:hanging="737"/>
        <w:jc w:val="both"/>
        <w:rPr>
          <w:rFonts w:ascii="標楷體" w:hAnsi="標楷體" w:hint="eastAsia"/>
          <w:color w:val="auto"/>
          <w:sz w:val="28"/>
        </w:rPr>
      </w:pPr>
      <w:r w:rsidRPr="00317936">
        <w:rPr>
          <w:rFonts w:ascii="標楷體" w:hAnsi="標楷體" w:hint="eastAsia"/>
          <w:color w:val="auto"/>
          <w:sz w:val="28"/>
        </w:rPr>
        <w:lastRenderedPageBreak/>
        <w:t>本課程以指導學員進行生涯規劃、發展積極的思考方法及工作態度等為目標。</w:t>
      </w:r>
    </w:p>
    <w:p w:rsidR="00480A96" w:rsidRPr="00317936" w:rsidRDefault="00480A96" w:rsidP="00480A96">
      <w:pPr>
        <w:numPr>
          <w:ilvl w:val="2"/>
          <w:numId w:val="3"/>
        </w:numPr>
        <w:tabs>
          <w:tab w:val="clear" w:pos="1755"/>
          <w:tab w:val="num" w:pos="1260"/>
          <w:tab w:val="left" w:pos="1440"/>
        </w:tabs>
        <w:spacing w:line="440" w:lineRule="exact"/>
        <w:ind w:left="1843" w:hanging="737"/>
        <w:jc w:val="both"/>
        <w:rPr>
          <w:rFonts w:ascii="標楷體" w:hAnsi="標楷體" w:hint="eastAsia"/>
          <w:color w:val="auto"/>
          <w:sz w:val="28"/>
        </w:rPr>
      </w:pPr>
      <w:r w:rsidRPr="00317936">
        <w:rPr>
          <w:rFonts w:ascii="標楷體" w:hAnsi="標楷體" w:hint="eastAsia"/>
          <w:color w:val="auto"/>
          <w:sz w:val="28"/>
        </w:rPr>
        <w:t>以測驗量表或活動學習等形式，協助學員瞭解自己的職業性向，並訂立個人的職</w:t>
      </w:r>
      <w:proofErr w:type="gramStart"/>
      <w:r w:rsidRPr="00317936">
        <w:rPr>
          <w:rFonts w:ascii="標楷體" w:hAnsi="標楷體" w:hint="eastAsia"/>
          <w:color w:val="auto"/>
          <w:sz w:val="28"/>
        </w:rPr>
        <w:t>涯</w:t>
      </w:r>
      <w:proofErr w:type="gramEnd"/>
      <w:r w:rsidRPr="00317936">
        <w:rPr>
          <w:rFonts w:ascii="標楷體" w:hAnsi="標楷體" w:hint="eastAsia"/>
          <w:color w:val="auto"/>
          <w:sz w:val="28"/>
        </w:rPr>
        <w:t>計畫。</w:t>
      </w:r>
    </w:p>
    <w:p w:rsidR="00480A96" w:rsidRPr="00317936" w:rsidRDefault="00480A96" w:rsidP="00480A96">
      <w:pPr>
        <w:numPr>
          <w:ilvl w:val="2"/>
          <w:numId w:val="3"/>
        </w:numPr>
        <w:tabs>
          <w:tab w:val="clear" w:pos="1755"/>
          <w:tab w:val="num" w:pos="1260"/>
          <w:tab w:val="left" w:pos="1440"/>
        </w:tabs>
        <w:spacing w:line="440" w:lineRule="exact"/>
        <w:ind w:left="1843" w:hanging="737"/>
        <w:jc w:val="both"/>
        <w:rPr>
          <w:rFonts w:ascii="標楷體" w:hAnsi="標楷體" w:hint="eastAsia"/>
          <w:color w:val="auto"/>
          <w:sz w:val="28"/>
        </w:rPr>
      </w:pPr>
      <w:r w:rsidRPr="00317936">
        <w:rPr>
          <w:rFonts w:ascii="標楷體" w:hAnsi="標楷體" w:hint="eastAsia"/>
          <w:color w:val="auto"/>
          <w:sz w:val="28"/>
        </w:rPr>
        <w:t>課程應具趣味性，盡量運用多媒體，並提供成功典範經驗。應實際體驗課程搭配，得使用講授、討論教學、工作指導、個案研討、角色扮演、遊戲競賽、視聽教學或電腦輔助教學、現場觀摩等方式進行。</w:t>
      </w:r>
    </w:p>
    <w:p w:rsidR="00480A96" w:rsidRPr="00317936" w:rsidRDefault="00480A96" w:rsidP="00480A96">
      <w:pPr>
        <w:numPr>
          <w:ilvl w:val="0"/>
          <w:numId w:val="3"/>
        </w:numPr>
        <w:tabs>
          <w:tab w:val="clear" w:pos="2320"/>
          <w:tab w:val="num" w:pos="1440"/>
        </w:tabs>
        <w:spacing w:beforeLines="25" w:line="440" w:lineRule="exact"/>
        <w:ind w:left="1440"/>
        <w:jc w:val="both"/>
        <w:rPr>
          <w:rFonts w:ascii="標楷體" w:hAnsi="標楷體" w:hint="eastAsia"/>
          <w:color w:val="auto"/>
          <w:sz w:val="28"/>
        </w:rPr>
      </w:pPr>
      <w:r w:rsidRPr="00317936">
        <w:rPr>
          <w:rFonts w:ascii="標楷體" w:hAnsi="標楷體" w:hint="eastAsia"/>
          <w:color w:val="auto"/>
          <w:sz w:val="28"/>
        </w:rPr>
        <w:t>體驗教育</w:t>
      </w:r>
    </w:p>
    <w:p w:rsidR="00480A96" w:rsidRPr="00317936" w:rsidRDefault="00480A96" w:rsidP="00480A96">
      <w:pPr>
        <w:numPr>
          <w:ilvl w:val="1"/>
          <w:numId w:val="3"/>
        </w:numPr>
        <w:spacing w:line="440" w:lineRule="exact"/>
        <w:ind w:left="1509" w:hanging="386"/>
        <w:jc w:val="both"/>
        <w:rPr>
          <w:rFonts w:ascii="標楷體" w:hAnsi="標楷體" w:hint="eastAsia"/>
          <w:color w:val="auto"/>
          <w:sz w:val="28"/>
          <w:szCs w:val="28"/>
        </w:rPr>
      </w:pPr>
      <w:r w:rsidRPr="00317936">
        <w:rPr>
          <w:rFonts w:ascii="標楷體" w:hAnsi="標楷體" w:hint="eastAsia"/>
          <w:color w:val="auto"/>
          <w:sz w:val="28"/>
        </w:rPr>
        <w:t>目的：寓教於樂，藉由相關活動以及課程之</w:t>
      </w:r>
      <w:r w:rsidRPr="00317936">
        <w:rPr>
          <w:rFonts w:ascii="標楷體" w:hAnsi="標楷體" w:hint="eastAsia"/>
          <w:color w:val="auto"/>
          <w:sz w:val="28"/>
          <w:szCs w:val="28"/>
        </w:rPr>
        <w:t>設計，建立學員彼此及學員與輔導員間之信任關係，並強化學員自信心、生活紀律與團隊合作精神、發展積極的思考方法及鍛鍊學員意志。</w:t>
      </w:r>
      <w:r w:rsidRPr="00317936">
        <w:rPr>
          <w:rStyle w:val="rr1"/>
          <w:rFonts w:ascii="標楷體" w:hAnsi="標楷體"/>
          <w:color w:val="auto"/>
          <w:sz w:val="28"/>
          <w:szCs w:val="28"/>
        </w:rPr>
        <w:t>透過親身體驗，從觀察中得到啟示；並將觀察所得的成功經驗，</w:t>
      </w:r>
      <w:proofErr w:type="gramStart"/>
      <w:r w:rsidRPr="00317936">
        <w:rPr>
          <w:rStyle w:val="rr1"/>
          <w:rFonts w:ascii="標楷體" w:hAnsi="標楷體"/>
          <w:color w:val="auto"/>
          <w:sz w:val="28"/>
          <w:szCs w:val="28"/>
        </w:rPr>
        <w:t>類化到</w:t>
      </w:r>
      <w:proofErr w:type="gramEnd"/>
      <w:r w:rsidRPr="00317936">
        <w:rPr>
          <w:rStyle w:val="rr1"/>
          <w:rFonts w:ascii="標楷體" w:hAnsi="標楷體"/>
          <w:color w:val="auto"/>
          <w:sz w:val="28"/>
          <w:szCs w:val="28"/>
        </w:rPr>
        <w:t>自己的經驗或行為，而找到改變自我的動力；進而在新環境中嘗試，產生具體經驗，形成行為結果。</w:t>
      </w:r>
    </w:p>
    <w:p w:rsidR="00480A96" w:rsidRPr="00317936" w:rsidRDefault="00480A96" w:rsidP="00480A96">
      <w:pPr>
        <w:numPr>
          <w:ilvl w:val="1"/>
          <w:numId w:val="3"/>
        </w:numPr>
        <w:spacing w:line="440" w:lineRule="exact"/>
        <w:ind w:left="1577"/>
        <w:jc w:val="both"/>
        <w:rPr>
          <w:rFonts w:ascii="標楷體" w:hAnsi="標楷體" w:hint="eastAsia"/>
          <w:color w:val="auto"/>
          <w:sz w:val="28"/>
        </w:rPr>
      </w:pPr>
      <w:r w:rsidRPr="00317936">
        <w:rPr>
          <w:rFonts w:ascii="標楷體" w:hAnsi="標楷體" w:hint="eastAsia"/>
          <w:color w:val="auto"/>
          <w:sz w:val="28"/>
        </w:rPr>
        <w:t>內容：</w:t>
      </w:r>
    </w:p>
    <w:p w:rsidR="00480A96" w:rsidRPr="00317936" w:rsidRDefault="00480A96" w:rsidP="00480A96">
      <w:pPr>
        <w:numPr>
          <w:ilvl w:val="2"/>
          <w:numId w:val="3"/>
        </w:numPr>
        <w:tabs>
          <w:tab w:val="clear" w:pos="1755"/>
          <w:tab w:val="num" w:pos="1260"/>
          <w:tab w:val="left" w:pos="1440"/>
        </w:tabs>
        <w:spacing w:line="440" w:lineRule="exact"/>
        <w:ind w:left="1843" w:hanging="737"/>
        <w:jc w:val="both"/>
        <w:rPr>
          <w:rFonts w:ascii="標楷體" w:hAnsi="標楷體" w:hint="eastAsia"/>
          <w:color w:val="auto"/>
          <w:sz w:val="28"/>
        </w:rPr>
      </w:pPr>
      <w:r w:rsidRPr="00317936">
        <w:rPr>
          <w:rFonts w:ascii="標楷體" w:hAnsi="標楷體" w:hint="eastAsia"/>
          <w:color w:val="auto"/>
          <w:sz w:val="28"/>
        </w:rPr>
        <w:t>依照培訓單位能力及地區資源考量運用，可藉由專業機構或團隊帶領進行露營、攀岩、溯溪及大地遊戲等戶外體能性活動，或由培訓單位進行團體動力相關課程，並於活動後進行反思、回饋，使體驗教育之意義及精神，內化至學員。</w:t>
      </w:r>
    </w:p>
    <w:p w:rsidR="00480A96" w:rsidRPr="00317936" w:rsidRDefault="00480A96" w:rsidP="00480A96">
      <w:pPr>
        <w:numPr>
          <w:ilvl w:val="2"/>
          <w:numId w:val="3"/>
        </w:numPr>
        <w:tabs>
          <w:tab w:val="clear" w:pos="1755"/>
          <w:tab w:val="num" w:pos="1260"/>
          <w:tab w:val="left" w:pos="1440"/>
        </w:tabs>
        <w:spacing w:line="440" w:lineRule="exact"/>
        <w:ind w:left="1843" w:hanging="737"/>
        <w:jc w:val="both"/>
        <w:rPr>
          <w:rFonts w:ascii="標楷體" w:hAnsi="標楷體" w:hint="eastAsia"/>
          <w:color w:val="auto"/>
          <w:sz w:val="28"/>
        </w:rPr>
      </w:pPr>
      <w:r w:rsidRPr="00317936">
        <w:rPr>
          <w:rFonts w:ascii="標楷體" w:hAnsi="標楷體" w:hint="eastAsia"/>
          <w:color w:val="auto"/>
          <w:sz w:val="28"/>
        </w:rPr>
        <w:t>安排「服務學習」12小時，藉由帶領青少年參與社區服務方案，將具體服務，引導反思轉化成學習心得。</w:t>
      </w:r>
      <w:proofErr w:type="gramStart"/>
      <w:r w:rsidRPr="00317936">
        <w:rPr>
          <w:rFonts w:ascii="標楷體" w:hAnsi="標楷體" w:hint="eastAsia"/>
          <w:color w:val="auto"/>
          <w:sz w:val="28"/>
        </w:rPr>
        <w:t>使參訓學員</w:t>
      </w:r>
      <w:proofErr w:type="gramEnd"/>
      <w:r w:rsidRPr="00317936">
        <w:rPr>
          <w:rFonts w:ascii="標楷體" w:hAnsi="標楷體" w:hint="eastAsia"/>
          <w:color w:val="auto"/>
          <w:sz w:val="28"/>
        </w:rPr>
        <w:t>能</w:t>
      </w:r>
      <w:r w:rsidRPr="00317936">
        <w:rPr>
          <w:rFonts w:ascii="標楷體" w:hAnsi="標楷體" w:hint="eastAsia"/>
          <w:color w:val="auto"/>
          <w:sz w:val="28"/>
          <w:szCs w:val="28"/>
        </w:rPr>
        <w:t>從福利的依賴者轉變成福利的提供者。</w:t>
      </w:r>
    </w:p>
    <w:p w:rsidR="00480A96" w:rsidRPr="00317936" w:rsidRDefault="00480A96" w:rsidP="00480A96">
      <w:pPr>
        <w:numPr>
          <w:ilvl w:val="1"/>
          <w:numId w:val="3"/>
        </w:numPr>
        <w:spacing w:line="440" w:lineRule="exact"/>
        <w:ind w:left="1577"/>
        <w:jc w:val="both"/>
        <w:rPr>
          <w:rFonts w:ascii="標楷體" w:hAnsi="標楷體" w:hint="eastAsia"/>
          <w:color w:val="auto"/>
          <w:sz w:val="28"/>
        </w:rPr>
      </w:pPr>
      <w:r w:rsidRPr="00317936">
        <w:rPr>
          <w:rFonts w:ascii="標楷體" w:hAnsi="標楷體" w:hint="eastAsia"/>
          <w:color w:val="auto"/>
          <w:sz w:val="28"/>
        </w:rPr>
        <w:t>建議規劃方式：</w:t>
      </w:r>
    </w:p>
    <w:p w:rsidR="00480A96" w:rsidRPr="00317936" w:rsidRDefault="00480A96" w:rsidP="00480A96">
      <w:pPr>
        <w:numPr>
          <w:ilvl w:val="2"/>
          <w:numId w:val="3"/>
        </w:numPr>
        <w:tabs>
          <w:tab w:val="clear" w:pos="1755"/>
          <w:tab w:val="num" w:pos="1260"/>
          <w:tab w:val="left" w:pos="1440"/>
        </w:tabs>
        <w:spacing w:line="440" w:lineRule="exact"/>
        <w:ind w:left="1843" w:hanging="737"/>
        <w:jc w:val="both"/>
        <w:rPr>
          <w:rFonts w:ascii="標楷體" w:hAnsi="標楷體" w:hint="eastAsia"/>
          <w:color w:val="auto"/>
          <w:sz w:val="28"/>
        </w:rPr>
      </w:pPr>
      <w:r w:rsidRPr="00317936">
        <w:rPr>
          <w:rFonts w:ascii="標楷體" w:hAnsi="標楷體" w:hint="eastAsia"/>
          <w:color w:val="auto"/>
          <w:sz w:val="28"/>
        </w:rPr>
        <w:t>計畫初始階段，建議辦理3天2夜之營隊活動，建構彼此基礎信賴關係，並可初步瞭解學員實際狀況。</w:t>
      </w:r>
    </w:p>
    <w:p w:rsidR="00480A96" w:rsidRPr="00317936" w:rsidRDefault="00480A96" w:rsidP="00480A96">
      <w:pPr>
        <w:numPr>
          <w:ilvl w:val="2"/>
          <w:numId w:val="3"/>
        </w:numPr>
        <w:tabs>
          <w:tab w:val="clear" w:pos="1755"/>
          <w:tab w:val="num" w:pos="1260"/>
          <w:tab w:val="left" w:pos="1440"/>
        </w:tabs>
        <w:spacing w:line="440" w:lineRule="exact"/>
        <w:ind w:left="1843" w:hanging="737"/>
        <w:jc w:val="both"/>
        <w:rPr>
          <w:rFonts w:ascii="標楷體" w:hAnsi="標楷體" w:hint="eastAsia"/>
          <w:color w:val="auto"/>
          <w:sz w:val="28"/>
        </w:rPr>
      </w:pPr>
      <w:r w:rsidRPr="00317936">
        <w:rPr>
          <w:rFonts w:ascii="標楷體" w:hAnsi="標楷體" w:hint="eastAsia"/>
          <w:color w:val="auto"/>
          <w:sz w:val="28"/>
        </w:rPr>
        <w:t>培訓</w:t>
      </w:r>
      <w:proofErr w:type="gramStart"/>
      <w:r w:rsidRPr="00317936">
        <w:rPr>
          <w:rFonts w:ascii="標楷體" w:hAnsi="標楷體" w:hint="eastAsia"/>
          <w:color w:val="auto"/>
          <w:sz w:val="28"/>
        </w:rPr>
        <w:t>期間，</w:t>
      </w:r>
      <w:proofErr w:type="gramEnd"/>
      <w:r w:rsidRPr="00317936">
        <w:rPr>
          <w:rFonts w:ascii="標楷體" w:hAnsi="標楷體" w:hint="eastAsia"/>
          <w:color w:val="auto"/>
          <w:sz w:val="28"/>
        </w:rPr>
        <w:t>考量青少年體力旺盛、衝動及追求刺激，盡量以戶外體能性體驗活動為主，但仍須考量培訓單位能力及地區特性進行規劃。</w:t>
      </w:r>
    </w:p>
    <w:p w:rsidR="00480A96" w:rsidRPr="00317936" w:rsidRDefault="00480A96" w:rsidP="00480A96">
      <w:pPr>
        <w:numPr>
          <w:ilvl w:val="2"/>
          <w:numId w:val="3"/>
        </w:numPr>
        <w:tabs>
          <w:tab w:val="clear" w:pos="1755"/>
          <w:tab w:val="num" w:pos="1260"/>
          <w:tab w:val="left" w:pos="1440"/>
        </w:tabs>
        <w:spacing w:line="440" w:lineRule="exact"/>
        <w:ind w:left="1843" w:hanging="737"/>
        <w:jc w:val="both"/>
        <w:rPr>
          <w:rFonts w:ascii="標楷體" w:hAnsi="標楷體" w:hint="eastAsia"/>
          <w:color w:val="auto"/>
          <w:sz w:val="28"/>
        </w:rPr>
      </w:pPr>
      <w:r w:rsidRPr="00317936">
        <w:rPr>
          <w:rFonts w:ascii="標楷體" w:hAnsi="標楷體" w:hint="eastAsia"/>
          <w:color w:val="auto"/>
          <w:sz w:val="28"/>
        </w:rPr>
        <w:t>社區服務方案</w:t>
      </w:r>
      <w:r w:rsidRPr="00317936">
        <w:rPr>
          <w:rFonts w:ascii="新細明體" w:hAnsi="新細明體" w:hint="eastAsia"/>
          <w:color w:val="auto"/>
          <w:sz w:val="28"/>
        </w:rPr>
        <w:t>請規劃多元的服務學習內容，非僅限於環境保護的勞動服務。</w:t>
      </w:r>
    </w:p>
    <w:p w:rsidR="00480A96" w:rsidRPr="00317936" w:rsidRDefault="00480A96" w:rsidP="00480A96">
      <w:pPr>
        <w:numPr>
          <w:ilvl w:val="0"/>
          <w:numId w:val="3"/>
        </w:numPr>
        <w:tabs>
          <w:tab w:val="clear" w:pos="2320"/>
          <w:tab w:val="num" w:pos="1440"/>
        </w:tabs>
        <w:spacing w:beforeLines="25" w:line="440" w:lineRule="exact"/>
        <w:ind w:left="1440"/>
        <w:jc w:val="both"/>
        <w:rPr>
          <w:rFonts w:ascii="標楷體" w:hAnsi="標楷體" w:hint="eastAsia"/>
          <w:color w:val="auto"/>
          <w:sz w:val="28"/>
        </w:rPr>
      </w:pPr>
      <w:r w:rsidRPr="00317936">
        <w:rPr>
          <w:rFonts w:ascii="標楷體" w:hAnsi="標楷體" w:hint="eastAsia"/>
          <w:color w:val="auto"/>
          <w:sz w:val="28"/>
        </w:rPr>
        <w:t>就業力培訓</w:t>
      </w:r>
    </w:p>
    <w:p w:rsidR="00480A96" w:rsidRPr="00317936" w:rsidRDefault="00480A96" w:rsidP="00480A96">
      <w:pPr>
        <w:numPr>
          <w:ilvl w:val="1"/>
          <w:numId w:val="3"/>
        </w:numPr>
        <w:spacing w:line="440" w:lineRule="exact"/>
        <w:ind w:left="1509" w:hanging="386"/>
        <w:jc w:val="both"/>
        <w:rPr>
          <w:rFonts w:ascii="標楷體" w:hAnsi="標楷體" w:hint="eastAsia"/>
          <w:color w:val="auto"/>
          <w:sz w:val="28"/>
        </w:rPr>
      </w:pPr>
      <w:r w:rsidRPr="00317936">
        <w:rPr>
          <w:rFonts w:ascii="標楷體" w:hAnsi="標楷體" w:hint="eastAsia"/>
          <w:color w:val="auto"/>
          <w:sz w:val="28"/>
        </w:rPr>
        <w:t>目的：藉由體驗就業技巧、活動扮演建立正確職場觀念，培養未來就業能力。</w:t>
      </w:r>
    </w:p>
    <w:p w:rsidR="00480A96" w:rsidRPr="00317936" w:rsidRDefault="00480A96" w:rsidP="00480A96">
      <w:pPr>
        <w:numPr>
          <w:ilvl w:val="1"/>
          <w:numId w:val="3"/>
        </w:numPr>
        <w:spacing w:line="440" w:lineRule="exact"/>
        <w:ind w:left="1509" w:hanging="386"/>
        <w:jc w:val="both"/>
        <w:rPr>
          <w:rFonts w:ascii="標楷體" w:hAnsi="標楷體" w:hint="eastAsia"/>
          <w:color w:val="auto"/>
          <w:sz w:val="28"/>
        </w:rPr>
      </w:pPr>
      <w:r w:rsidRPr="00317936">
        <w:rPr>
          <w:rFonts w:ascii="標楷體" w:hAnsi="標楷體" w:hint="eastAsia"/>
          <w:color w:val="auto"/>
          <w:sz w:val="28"/>
        </w:rPr>
        <w:t>內容：以多元方式進行，依照學員性向，結合地區資源辦理體驗工作，如理髮助理、農場、水電、烘焙</w:t>
      </w:r>
      <w:r w:rsidRPr="00317936">
        <w:rPr>
          <w:rFonts w:ascii="標楷體" w:hAnsi="標楷體"/>
          <w:color w:val="auto"/>
          <w:sz w:val="28"/>
        </w:rPr>
        <w:t>…</w:t>
      </w:r>
      <w:r w:rsidRPr="00317936">
        <w:rPr>
          <w:rFonts w:ascii="標楷體" w:hAnsi="標楷體" w:hint="eastAsia"/>
          <w:color w:val="auto"/>
          <w:sz w:val="28"/>
        </w:rPr>
        <w:t>等工作，培養就業力，另外也可辦理團體活動，讓學員體驗不同職務所應扮演角色，並配合相關課程來增加學員核</w:t>
      </w:r>
      <w:r w:rsidRPr="00317936">
        <w:rPr>
          <w:rFonts w:ascii="標楷體" w:hAnsi="標楷體" w:hint="eastAsia"/>
          <w:color w:val="auto"/>
          <w:sz w:val="28"/>
        </w:rPr>
        <w:lastRenderedPageBreak/>
        <w:t>心就業力如職場倫理、工作態度、團隊合作等。</w:t>
      </w:r>
    </w:p>
    <w:p w:rsidR="00480A96" w:rsidRPr="00317936" w:rsidRDefault="00480A96" w:rsidP="00480A96">
      <w:pPr>
        <w:numPr>
          <w:ilvl w:val="1"/>
          <w:numId w:val="3"/>
        </w:numPr>
        <w:spacing w:line="440" w:lineRule="exact"/>
        <w:ind w:left="1577"/>
        <w:jc w:val="both"/>
        <w:rPr>
          <w:rFonts w:ascii="標楷體" w:hAnsi="標楷體" w:hint="eastAsia"/>
          <w:color w:val="auto"/>
          <w:sz w:val="28"/>
        </w:rPr>
      </w:pPr>
      <w:r w:rsidRPr="00317936">
        <w:rPr>
          <w:rFonts w:ascii="標楷體" w:hAnsi="標楷體" w:hint="eastAsia"/>
          <w:color w:val="auto"/>
          <w:sz w:val="28"/>
        </w:rPr>
        <w:t>建議規劃方式：</w:t>
      </w:r>
    </w:p>
    <w:p w:rsidR="00480A96" w:rsidRPr="00317936" w:rsidRDefault="00480A96" w:rsidP="00480A96">
      <w:pPr>
        <w:numPr>
          <w:ilvl w:val="2"/>
          <w:numId w:val="3"/>
        </w:numPr>
        <w:tabs>
          <w:tab w:val="clear" w:pos="1755"/>
          <w:tab w:val="num" w:pos="1260"/>
          <w:tab w:val="left" w:pos="1440"/>
        </w:tabs>
        <w:spacing w:line="440" w:lineRule="exact"/>
        <w:ind w:left="1843" w:hanging="737"/>
        <w:jc w:val="both"/>
        <w:rPr>
          <w:rFonts w:ascii="標楷體" w:hAnsi="標楷體" w:hint="eastAsia"/>
          <w:color w:val="auto"/>
          <w:sz w:val="28"/>
        </w:rPr>
      </w:pPr>
      <w:r w:rsidRPr="00317936">
        <w:rPr>
          <w:rFonts w:ascii="標楷體" w:hAnsi="標楷體" w:hint="eastAsia"/>
          <w:color w:val="auto"/>
          <w:sz w:val="28"/>
        </w:rPr>
        <w:t>課程規劃以提升就業力為核心概念，重點在培養正確就業觀念與態度。</w:t>
      </w:r>
    </w:p>
    <w:p w:rsidR="00480A96" w:rsidRPr="00317936" w:rsidRDefault="00480A96" w:rsidP="00480A96">
      <w:pPr>
        <w:numPr>
          <w:ilvl w:val="2"/>
          <w:numId w:val="3"/>
        </w:numPr>
        <w:tabs>
          <w:tab w:val="clear" w:pos="1755"/>
          <w:tab w:val="num" w:pos="1260"/>
          <w:tab w:val="left" w:pos="1440"/>
        </w:tabs>
        <w:spacing w:line="440" w:lineRule="exact"/>
        <w:ind w:left="1843" w:hanging="737"/>
        <w:jc w:val="both"/>
        <w:rPr>
          <w:rFonts w:ascii="標楷體" w:hAnsi="標楷體" w:hint="eastAsia"/>
          <w:color w:val="auto"/>
          <w:sz w:val="28"/>
        </w:rPr>
      </w:pPr>
      <w:r w:rsidRPr="00317936">
        <w:rPr>
          <w:rFonts w:ascii="標楷體" w:hAnsi="標楷體" w:hint="eastAsia"/>
          <w:color w:val="auto"/>
          <w:sz w:val="28"/>
        </w:rPr>
        <w:t>課程包括就業力核心課程、人際關係及溝通技巧、職場情緒管理、工作倫理、履歷自傳撰寫、求職面試技巧、求職陷阱預防、擬定職</w:t>
      </w:r>
      <w:proofErr w:type="gramStart"/>
      <w:r w:rsidRPr="00317936">
        <w:rPr>
          <w:rFonts w:ascii="標楷體" w:hAnsi="標楷體" w:hint="eastAsia"/>
          <w:color w:val="auto"/>
          <w:sz w:val="28"/>
        </w:rPr>
        <w:t>涯</w:t>
      </w:r>
      <w:proofErr w:type="gramEnd"/>
      <w:r w:rsidRPr="00317936">
        <w:rPr>
          <w:rFonts w:ascii="標楷體" w:hAnsi="標楷體" w:hint="eastAsia"/>
          <w:color w:val="auto"/>
          <w:sz w:val="28"/>
        </w:rPr>
        <w:t>計畫等。</w:t>
      </w:r>
    </w:p>
    <w:p w:rsidR="00480A96" w:rsidRPr="00317936" w:rsidRDefault="00480A96" w:rsidP="00480A96">
      <w:pPr>
        <w:numPr>
          <w:ilvl w:val="2"/>
          <w:numId w:val="3"/>
        </w:numPr>
        <w:tabs>
          <w:tab w:val="clear" w:pos="1755"/>
          <w:tab w:val="num" w:pos="1260"/>
          <w:tab w:val="left" w:pos="1440"/>
        </w:tabs>
        <w:spacing w:line="440" w:lineRule="exact"/>
        <w:ind w:left="1843" w:hanging="737"/>
        <w:jc w:val="both"/>
        <w:rPr>
          <w:rFonts w:ascii="標楷體" w:hAnsi="標楷體" w:hint="eastAsia"/>
          <w:color w:val="auto"/>
          <w:sz w:val="28"/>
        </w:rPr>
      </w:pPr>
      <w:r w:rsidRPr="00317936">
        <w:rPr>
          <w:rFonts w:ascii="標楷體" w:hAnsi="標楷體" w:hint="eastAsia"/>
          <w:color w:val="auto"/>
          <w:sz w:val="28"/>
        </w:rPr>
        <w:t>辦理行業及機構參觀，以加強學員對各行業及職業技能之瞭解，並增強學員對實際工作及環境的認識。</w:t>
      </w:r>
    </w:p>
    <w:p w:rsidR="00480A96" w:rsidRPr="00317936" w:rsidRDefault="00480A96" w:rsidP="00480A96">
      <w:pPr>
        <w:numPr>
          <w:ilvl w:val="0"/>
          <w:numId w:val="3"/>
        </w:numPr>
        <w:tabs>
          <w:tab w:val="clear" w:pos="2320"/>
          <w:tab w:val="num" w:pos="1440"/>
        </w:tabs>
        <w:spacing w:beforeLines="25" w:line="440" w:lineRule="exact"/>
        <w:ind w:left="1440"/>
        <w:jc w:val="both"/>
        <w:rPr>
          <w:rFonts w:ascii="標楷體" w:hAnsi="標楷體" w:hint="eastAsia"/>
          <w:color w:val="auto"/>
          <w:sz w:val="28"/>
          <w:szCs w:val="28"/>
        </w:rPr>
      </w:pPr>
      <w:r w:rsidRPr="00317936">
        <w:rPr>
          <w:rFonts w:ascii="標楷體" w:hAnsi="標楷體" w:hint="eastAsia"/>
          <w:bCs/>
          <w:color w:val="auto"/>
          <w:sz w:val="28"/>
          <w:szCs w:val="28"/>
        </w:rPr>
        <w:t>就學就業輔導資源運用</w:t>
      </w:r>
    </w:p>
    <w:p w:rsidR="00480A96" w:rsidRPr="00317936" w:rsidRDefault="00480A96" w:rsidP="00480A96">
      <w:pPr>
        <w:numPr>
          <w:ilvl w:val="1"/>
          <w:numId w:val="3"/>
        </w:numPr>
        <w:spacing w:line="440" w:lineRule="exact"/>
        <w:ind w:left="1509" w:hanging="386"/>
        <w:jc w:val="both"/>
        <w:rPr>
          <w:rFonts w:ascii="標楷體" w:hAnsi="標楷體" w:hint="eastAsia"/>
          <w:color w:val="auto"/>
          <w:sz w:val="28"/>
          <w:szCs w:val="28"/>
        </w:rPr>
      </w:pPr>
      <w:r w:rsidRPr="00317936">
        <w:rPr>
          <w:rFonts w:ascii="標楷體" w:hAnsi="標楷體" w:hint="eastAsia"/>
          <w:color w:val="auto"/>
          <w:sz w:val="28"/>
          <w:szCs w:val="28"/>
        </w:rPr>
        <w:t>目的：藉由認識相關就學就業輔導資源，讓學員在結訓後，也能自行運用相關資源，協助自己就學或就業。</w:t>
      </w:r>
    </w:p>
    <w:p w:rsidR="00480A96" w:rsidRPr="00317936" w:rsidRDefault="00480A96" w:rsidP="00480A96">
      <w:pPr>
        <w:numPr>
          <w:ilvl w:val="1"/>
          <w:numId w:val="3"/>
        </w:numPr>
        <w:spacing w:line="440" w:lineRule="exact"/>
        <w:ind w:left="1509" w:hanging="386"/>
        <w:jc w:val="both"/>
        <w:rPr>
          <w:rFonts w:ascii="標楷體" w:hAnsi="標楷體" w:hint="eastAsia"/>
          <w:color w:val="auto"/>
          <w:sz w:val="28"/>
          <w:szCs w:val="28"/>
        </w:rPr>
      </w:pPr>
      <w:r w:rsidRPr="00317936">
        <w:rPr>
          <w:rFonts w:ascii="標楷體" w:hAnsi="標楷體" w:hint="eastAsia"/>
          <w:color w:val="auto"/>
          <w:sz w:val="28"/>
          <w:szCs w:val="28"/>
        </w:rPr>
        <w:t>內容：培訓單位應瞭解所在地區各項就學或就業、職訓等資訊，如：高中職輔導室、公立就業輔導機構或是委辦之就業服務機構，並建構良好溝通窗口，並透過課程及實際參訪，協助學員瞭解就學就業輔導資源。</w:t>
      </w:r>
    </w:p>
    <w:p w:rsidR="00480A96" w:rsidRPr="00317936" w:rsidRDefault="00480A96" w:rsidP="00480A96">
      <w:pPr>
        <w:numPr>
          <w:ilvl w:val="1"/>
          <w:numId w:val="3"/>
        </w:numPr>
        <w:spacing w:line="440" w:lineRule="exact"/>
        <w:ind w:left="1577"/>
        <w:jc w:val="both"/>
        <w:rPr>
          <w:rFonts w:ascii="標楷體" w:hAnsi="標楷體" w:hint="eastAsia"/>
          <w:color w:val="auto"/>
          <w:sz w:val="28"/>
          <w:szCs w:val="28"/>
        </w:rPr>
      </w:pPr>
      <w:r w:rsidRPr="00317936">
        <w:rPr>
          <w:rFonts w:ascii="標楷體" w:hAnsi="標楷體" w:hint="eastAsia"/>
          <w:color w:val="auto"/>
          <w:sz w:val="28"/>
          <w:szCs w:val="28"/>
        </w:rPr>
        <w:t>建議規劃方式：</w:t>
      </w:r>
    </w:p>
    <w:p w:rsidR="00480A96" w:rsidRPr="00317936" w:rsidRDefault="00480A96" w:rsidP="00480A96">
      <w:pPr>
        <w:numPr>
          <w:ilvl w:val="2"/>
          <w:numId w:val="3"/>
        </w:numPr>
        <w:tabs>
          <w:tab w:val="clear" w:pos="1755"/>
          <w:tab w:val="num" w:pos="1260"/>
          <w:tab w:val="left" w:pos="1440"/>
        </w:tabs>
        <w:spacing w:line="440" w:lineRule="exact"/>
        <w:ind w:left="1843" w:hanging="737"/>
        <w:jc w:val="both"/>
        <w:rPr>
          <w:rFonts w:ascii="標楷體" w:hAnsi="標楷體" w:hint="eastAsia"/>
          <w:color w:val="auto"/>
          <w:sz w:val="28"/>
          <w:szCs w:val="28"/>
        </w:rPr>
      </w:pPr>
      <w:r w:rsidRPr="00317936">
        <w:rPr>
          <w:rFonts w:ascii="標楷體" w:hAnsi="標楷體" w:hint="eastAsia"/>
          <w:color w:val="auto"/>
          <w:sz w:val="28"/>
          <w:szCs w:val="28"/>
        </w:rPr>
        <w:t>課程以協助學員知道並能使用就學就業服務資源為目標，並瞭解各項自身就學就業權益及申請辦理方式。</w:t>
      </w:r>
    </w:p>
    <w:p w:rsidR="00480A96" w:rsidRPr="00317936" w:rsidRDefault="00480A96" w:rsidP="00480A96">
      <w:pPr>
        <w:numPr>
          <w:ilvl w:val="2"/>
          <w:numId w:val="3"/>
        </w:numPr>
        <w:tabs>
          <w:tab w:val="clear" w:pos="1755"/>
          <w:tab w:val="num" w:pos="1260"/>
          <w:tab w:val="left" w:pos="1440"/>
        </w:tabs>
        <w:spacing w:line="440" w:lineRule="exact"/>
        <w:ind w:left="1843" w:hanging="737"/>
        <w:jc w:val="both"/>
        <w:rPr>
          <w:rFonts w:ascii="標楷體" w:hAnsi="標楷體" w:hint="eastAsia"/>
          <w:color w:val="auto"/>
          <w:sz w:val="28"/>
          <w:szCs w:val="28"/>
        </w:rPr>
      </w:pPr>
      <w:r w:rsidRPr="00317936">
        <w:rPr>
          <w:rFonts w:ascii="標楷體" w:hAnsi="標楷體" w:hint="eastAsia"/>
          <w:color w:val="auto"/>
          <w:sz w:val="28"/>
          <w:szCs w:val="28"/>
        </w:rPr>
        <w:t>培訓單位可向各所在地之就業服務中心、大專校院或具特色之高中職學校聯繫，並辦理相關課程及實際參訪行程。</w:t>
      </w:r>
    </w:p>
    <w:p w:rsidR="00480A96" w:rsidRPr="00317936" w:rsidRDefault="00480A96" w:rsidP="00480A96">
      <w:pPr>
        <w:numPr>
          <w:ilvl w:val="0"/>
          <w:numId w:val="3"/>
        </w:numPr>
        <w:tabs>
          <w:tab w:val="clear" w:pos="2320"/>
          <w:tab w:val="num" w:pos="1440"/>
        </w:tabs>
        <w:spacing w:beforeLines="25" w:line="440" w:lineRule="exact"/>
        <w:ind w:left="1440"/>
        <w:jc w:val="both"/>
        <w:rPr>
          <w:rFonts w:ascii="標楷體" w:hAnsi="標楷體" w:hint="eastAsia"/>
          <w:color w:val="auto"/>
          <w:sz w:val="28"/>
          <w:szCs w:val="28"/>
        </w:rPr>
      </w:pPr>
      <w:r w:rsidRPr="00317936">
        <w:rPr>
          <w:rFonts w:ascii="標楷體" w:hAnsi="標楷體" w:hint="eastAsia"/>
          <w:bCs/>
          <w:color w:val="auto"/>
          <w:sz w:val="28"/>
          <w:szCs w:val="28"/>
        </w:rPr>
        <w:t>法治教育</w:t>
      </w:r>
    </w:p>
    <w:p w:rsidR="00480A96" w:rsidRPr="00317936" w:rsidRDefault="00480A96" w:rsidP="00480A96">
      <w:pPr>
        <w:numPr>
          <w:ilvl w:val="1"/>
          <w:numId w:val="3"/>
        </w:numPr>
        <w:spacing w:line="440" w:lineRule="exact"/>
        <w:ind w:left="1509" w:hanging="386"/>
        <w:jc w:val="both"/>
        <w:rPr>
          <w:rFonts w:ascii="標楷體" w:hAnsi="標楷體" w:hint="eastAsia"/>
          <w:color w:val="auto"/>
          <w:sz w:val="28"/>
          <w:szCs w:val="28"/>
        </w:rPr>
      </w:pPr>
      <w:r w:rsidRPr="00317936">
        <w:rPr>
          <w:rFonts w:ascii="標楷體" w:hAnsi="標楷體" w:hint="eastAsia"/>
          <w:color w:val="auto"/>
          <w:sz w:val="28"/>
          <w:szCs w:val="28"/>
        </w:rPr>
        <w:t>目的：計畫對象大多具有高關懷特性，且多不懂法律並易受同儕影響，為避免學員於培訓期間或結訓後，不小心觸法之行為或接觸毒品藥品。</w:t>
      </w:r>
    </w:p>
    <w:p w:rsidR="00480A96" w:rsidRPr="00317936" w:rsidRDefault="00480A96" w:rsidP="00480A96">
      <w:pPr>
        <w:numPr>
          <w:ilvl w:val="1"/>
          <w:numId w:val="3"/>
        </w:numPr>
        <w:spacing w:line="440" w:lineRule="exact"/>
        <w:ind w:left="1509" w:hanging="386"/>
        <w:jc w:val="both"/>
        <w:rPr>
          <w:rFonts w:ascii="標楷體" w:hAnsi="標楷體" w:hint="eastAsia"/>
          <w:color w:val="auto"/>
          <w:sz w:val="28"/>
          <w:szCs w:val="28"/>
        </w:rPr>
      </w:pPr>
      <w:r w:rsidRPr="00317936">
        <w:rPr>
          <w:rFonts w:ascii="標楷體" w:hAnsi="標楷體" w:hint="eastAsia"/>
          <w:color w:val="auto"/>
          <w:sz w:val="28"/>
          <w:szCs w:val="28"/>
        </w:rPr>
        <w:t>內容：課程以青少年常見之法律問題，或認識常見毒品以及其危害性，並避免犯法或接觸毒品為主，並可進一步教導學員如不小心觸法或接觸毒品應如何解決問題或尋求協助。</w:t>
      </w:r>
    </w:p>
    <w:p w:rsidR="00480A96" w:rsidRPr="00317936" w:rsidRDefault="00480A96" w:rsidP="00480A96">
      <w:pPr>
        <w:numPr>
          <w:ilvl w:val="1"/>
          <w:numId w:val="3"/>
        </w:numPr>
        <w:spacing w:line="440" w:lineRule="exact"/>
        <w:ind w:left="1509" w:hanging="386"/>
        <w:jc w:val="both"/>
        <w:rPr>
          <w:rFonts w:ascii="標楷體" w:hAnsi="標楷體" w:hint="eastAsia"/>
          <w:color w:val="auto"/>
          <w:sz w:val="28"/>
          <w:szCs w:val="28"/>
        </w:rPr>
      </w:pPr>
      <w:r w:rsidRPr="00317936">
        <w:rPr>
          <w:rFonts w:ascii="標楷體" w:hAnsi="標楷體" w:hint="eastAsia"/>
          <w:color w:val="auto"/>
          <w:sz w:val="28"/>
          <w:szCs w:val="28"/>
        </w:rPr>
        <w:t>建議規劃方式：建議以輕鬆、活潑及多元方式進行本項課程，或安排</w:t>
      </w:r>
      <w:r w:rsidRPr="00317936">
        <w:rPr>
          <w:rStyle w:val="style21"/>
          <w:rFonts w:ascii="sөũ" w:hAnsi="sөũ" w:hint="eastAsia"/>
          <w:color w:val="auto"/>
          <w:sz w:val="28"/>
          <w:szCs w:val="28"/>
        </w:rPr>
        <w:t>少年法院（庭）或</w:t>
      </w:r>
      <w:r w:rsidRPr="00317936">
        <w:rPr>
          <w:rFonts w:ascii="標楷體" w:hAnsi="標楷體" w:hint="eastAsia"/>
          <w:color w:val="auto"/>
          <w:sz w:val="28"/>
          <w:szCs w:val="28"/>
        </w:rPr>
        <w:t>縣市地方</w:t>
      </w:r>
      <w:r w:rsidRPr="00317936">
        <w:rPr>
          <w:rStyle w:val="style21"/>
          <w:rFonts w:ascii="sөũ" w:hAnsi="sөũ"/>
          <w:color w:val="auto"/>
          <w:sz w:val="28"/>
          <w:szCs w:val="28"/>
        </w:rPr>
        <w:t>毒品危害防制中心</w:t>
      </w:r>
      <w:r w:rsidRPr="00317936">
        <w:rPr>
          <w:rStyle w:val="style21"/>
          <w:rFonts w:ascii="sөũ" w:hAnsi="sөũ" w:hint="eastAsia"/>
          <w:color w:val="auto"/>
          <w:sz w:val="28"/>
          <w:szCs w:val="28"/>
        </w:rPr>
        <w:t>以及</w:t>
      </w:r>
      <w:r w:rsidRPr="00317936">
        <w:rPr>
          <w:rFonts w:ascii="標楷體" w:hAnsi="標楷體" w:hint="eastAsia"/>
          <w:color w:val="auto"/>
          <w:sz w:val="28"/>
          <w:szCs w:val="28"/>
        </w:rPr>
        <w:t>相關勒戒醫療</w:t>
      </w:r>
      <w:proofErr w:type="gramStart"/>
      <w:r w:rsidRPr="00317936">
        <w:rPr>
          <w:rFonts w:ascii="標楷體" w:hAnsi="標楷體" w:hint="eastAsia"/>
          <w:color w:val="auto"/>
          <w:sz w:val="28"/>
          <w:szCs w:val="28"/>
        </w:rPr>
        <w:t>院所參訪</w:t>
      </w:r>
      <w:proofErr w:type="gramEnd"/>
      <w:r w:rsidRPr="00317936">
        <w:rPr>
          <w:rFonts w:ascii="標楷體" w:hAnsi="標楷體" w:hint="eastAsia"/>
          <w:color w:val="auto"/>
          <w:sz w:val="28"/>
          <w:szCs w:val="28"/>
        </w:rPr>
        <w:t>課程，讓學員瞭解常見青少年違法案件及吸食接觸毒品之危害。</w:t>
      </w:r>
    </w:p>
    <w:p w:rsidR="00480A96" w:rsidRPr="00317936" w:rsidRDefault="00480A96" w:rsidP="00480A96">
      <w:pPr>
        <w:numPr>
          <w:ilvl w:val="0"/>
          <w:numId w:val="3"/>
        </w:numPr>
        <w:tabs>
          <w:tab w:val="clear" w:pos="2320"/>
          <w:tab w:val="num" w:pos="1440"/>
        </w:tabs>
        <w:spacing w:beforeLines="25" w:line="440" w:lineRule="exact"/>
        <w:ind w:left="1440"/>
        <w:jc w:val="both"/>
        <w:rPr>
          <w:rFonts w:ascii="標楷體" w:hAnsi="標楷體" w:hint="eastAsia"/>
          <w:color w:val="auto"/>
          <w:sz w:val="28"/>
          <w:szCs w:val="28"/>
        </w:rPr>
      </w:pPr>
      <w:r w:rsidRPr="00317936">
        <w:rPr>
          <w:rFonts w:ascii="標楷體" w:hAnsi="標楷體" w:hint="eastAsia"/>
          <w:color w:val="auto"/>
          <w:sz w:val="28"/>
          <w:szCs w:val="28"/>
        </w:rPr>
        <w:t>性別平等教育</w:t>
      </w:r>
    </w:p>
    <w:p w:rsidR="00480A96" w:rsidRPr="00317936" w:rsidRDefault="00480A96" w:rsidP="00480A96">
      <w:pPr>
        <w:numPr>
          <w:ilvl w:val="1"/>
          <w:numId w:val="3"/>
        </w:numPr>
        <w:spacing w:line="440" w:lineRule="exact"/>
        <w:ind w:left="1509" w:hanging="386"/>
        <w:jc w:val="both"/>
        <w:rPr>
          <w:rFonts w:ascii="標楷體" w:hAnsi="標楷體" w:hint="eastAsia"/>
          <w:color w:val="auto"/>
          <w:sz w:val="28"/>
          <w:szCs w:val="28"/>
        </w:rPr>
      </w:pPr>
      <w:r w:rsidRPr="00317936">
        <w:rPr>
          <w:rFonts w:ascii="標楷體" w:hAnsi="標楷體" w:hint="eastAsia"/>
          <w:color w:val="auto"/>
          <w:sz w:val="28"/>
          <w:szCs w:val="28"/>
        </w:rPr>
        <w:t>目的：計畫對象大多具有高關懷特性，為避免學員不清楚人我</w:t>
      </w:r>
      <w:proofErr w:type="gramStart"/>
      <w:r w:rsidRPr="00317936">
        <w:rPr>
          <w:rFonts w:ascii="標楷體" w:hAnsi="標楷體" w:hint="eastAsia"/>
          <w:color w:val="auto"/>
          <w:sz w:val="28"/>
          <w:szCs w:val="28"/>
        </w:rPr>
        <w:t>分際和身體</w:t>
      </w:r>
      <w:proofErr w:type="gramEnd"/>
      <w:r w:rsidRPr="00317936">
        <w:rPr>
          <w:rFonts w:ascii="標楷體" w:hAnsi="標楷體" w:hint="eastAsia"/>
          <w:color w:val="auto"/>
          <w:sz w:val="28"/>
          <w:szCs w:val="28"/>
        </w:rPr>
        <w:t>界限，學習保護自己也保護他人，</w:t>
      </w:r>
      <w:r w:rsidRPr="00317936">
        <w:rPr>
          <w:rFonts w:hint="eastAsia"/>
          <w:color w:val="auto"/>
          <w:sz w:val="28"/>
          <w:szCs w:val="28"/>
        </w:rPr>
        <w:t>瞭解</w:t>
      </w:r>
      <w:r w:rsidRPr="00317936">
        <w:rPr>
          <w:color w:val="auto"/>
          <w:sz w:val="28"/>
          <w:szCs w:val="28"/>
        </w:rPr>
        <w:t>正確的性別知識觀念</w:t>
      </w:r>
      <w:r w:rsidRPr="00317936">
        <w:rPr>
          <w:rFonts w:hint="eastAsia"/>
          <w:color w:val="auto"/>
          <w:sz w:val="28"/>
          <w:szCs w:val="28"/>
        </w:rPr>
        <w:t>，</w:t>
      </w:r>
      <w:r w:rsidRPr="00317936">
        <w:rPr>
          <w:color w:val="auto"/>
          <w:sz w:val="28"/>
          <w:szCs w:val="28"/>
        </w:rPr>
        <w:t>營造</w:t>
      </w:r>
      <w:r w:rsidRPr="00317936">
        <w:rPr>
          <w:rFonts w:hint="eastAsia"/>
          <w:color w:val="auto"/>
          <w:sz w:val="28"/>
          <w:szCs w:val="28"/>
        </w:rPr>
        <w:t>友善且尊重</w:t>
      </w:r>
      <w:r w:rsidRPr="00317936">
        <w:rPr>
          <w:color w:val="auto"/>
          <w:sz w:val="28"/>
          <w:szCs w:val="28"/>
        </w:rPr>
        <w:t>的性別相處之道。</w:t>
      </w:r>
    </w:p>
    <w:p w:rsidR="00480A96" w:rsidRPr="00317936" w:rsidRDefault="00480A96" w:rsidP="00480A96">
      <w:pPr>
        <w:numPr>
          <w:ilvl w:val="1"/>
          <w:numId w:val="3"/>
        </w:numPr>
        <w:spacing w:line="440" w:lineRule="exact"/>
        <w:ind w:left="1509" w:hanging="386"/>
        <w:jc w:val="both"/>
        <w:rPr>
          <w:rFonts w:ascii="標楷體" w:hAnsi="標楷體" w:hint="eastAsia"/>
          <w:color w:val="auto"/>
          <w:sz w:val="28"/>
          <w:szCs w:val="28"/>
        </w:rPr>
      </w:pPr>
      <w:r w:rsidRPr="00317936">
        <w:rPr>
          <w:rFonts w:ascii="標楷體" w:hAnsi="標楷體" w:hint="eastAsia"/>
          <w:color w:val="auto"/>
          <w:sz w:val="28"/>
          <w:szCs w:val="28"/>
        </w:rPr>
        <w:t>內容：課程以青少年常見之性別議題，包括性與性別、身體界限、性騷擾與性侵害防治為主，並可進一步教導學員如不小心觸法或被害應如何解決問題或尋求協助。</w:t>
      </w:r>
    </w:p>
    <w:p w:rsidR="00480A96" w:rsidRPr="00317936" w:rsidRDefault="00480A96" w:rsidP="00480A96">
      <w:pPr>
        <w:numPr>
          <w:ilvl w:val="1"/>
          <w:numId w:val="3"/>
        </w:numPr>
        <w:spacing w:line="440" w:lineRule="exact"/>
        <w:ind w:left="1509" w:hanging="386"/>
        <w:jc w:val="both"/>
        <w:rPr>
          <w:rFonts w:ascii="標楷體" w:hAnsi="標楷體" w:hint="eastAsia"/>
          <w:color w:val="auto"/>
          <w:sz w:val="28"/>
          <w:szCs w:val="28"/>
        </w:rPr>
      </w:pPr>
      <w:r w:rsidRPr="00317936">
        <w:rPr>
          <w:rFonts w:ascii="標楷體" w:hAnsi="標楷體" w:hint="eastAsia"/>
          <w:color w:val="auto"/>
          <w:sz w:val="28"/>
          <w:szCs w:val="28"/>
        </w:rPr>
        <w:lastRenderedPageBreak/>
        <w:t>建議規劃方式：建議以輕鬆、活潑及多元方式進行本項課程，</w:t>
      </w:r>
      <w:r w:rsidRPr="00317936">
        <w:rPr>
          <w:rFonts w:ascii="標楷體" w:hAnsi="標楷體" w:hint="eastAsia"/>
          <w:bCs/>
          <w:color w:val="auto"/>
          <w:sz w:val="28"/>
          <w:szCs w:val="28"/>
        </w:rPr>
        <w:t>藉由團體活動或</w:t>
      </w:r>
      <w:r w:rsidRPr="00317936">
        <w:rPr>
          <w:rFonts w:ascii="標楷體" w:hAnsi="標楷體" w:hint="eastAsia"/>
          <w:color w:val="auto"/>
          <w:sz w:val="28"/>
          <w:szCs w:val="28"/>
        </w:rPr>
        <w:t>融入式影片教學，</w:t>
      </w:r>
      <w:r w:rsidRPr="00317936">
        <w:rPr>
          <w:rFonts w:ascii="標楷體" w:hAnsi="標楷體" w:hint="eastAsia"/>
          <w:bCs/>
          <w:color w:val="auto"/>
          <w:sz w:val="28"/>
          <w:szCs w:val="28"/>
        </w:rPr>
        <w:t>於藉由具體的討論，學習處理可能發生的情境，預作演練</w:t>
      </w:r>
      <w:r w:rsidRPr="00317936">
        <w:rPr>
          <w:rFonts w:ascii="標楷體" w:hAnsi="標楷體" w:hint="eastAsia"/>
          <w:color w:val="auto"/>
          <w:sz w:val="28"/>
          <w:szCs w:val="28"/>
        </w:rPr>
        <w:t>。</w:t>
      </w:r>
    </w:p>
    <w:p w:rsidR="00480A96" w:rsidRPr="00317936" w:rsidRDefault="00480A96" w:rsidP="00480A96">
      <w:pPr>
        <w:numPr>
          <w:ilvl w:val="0"/>
          <w:numId w:val="3"/>
        </w:numPr>
        <w:tabs>
          <w:tab w:val="clear" w:pos="2320"/>
          <w:tab w:val="num" w:pos="1440"/>
        </w:tabs>
        <w:spacing w:beforeLines="25" w:line="440" w:lineRule="exact"/>
        <w:ind w:left="1440"/>
        <w:jc w:val="both"/>
        <w:rPr>
          <w:rFonts w:ascii="標楷體" w:hAnsi="標楷體" w:hint="eastAsia"/>
          <w:color w:val="auto"/>
          <w:sz w:val="28"/>
          <w:szCs w:val="28"/>
        </w:rPr>
      </w:pPr>
      <w:r w:rsidRPr="00317936">
        <w:rPr>
          <w:rFonts w:ascii="標楷體" w:hAnsi="標楷體" w:hint="eastAsia"/>
          <w:color w:val="auto"/>
          <w:sz w:val="28"/>
          <w:szCs w:val="28"/>
        </w:rPr>
        <w:t>工作體驗</w:t>
      </w:r>
    </w:p>
    <w:p w:rsidR="00480A96" w:rsidRPr="00317936" w:rsidRDefault="00480A96" w:rsidP="00480A96">
      <w:pPr>
        <w:numPr>
          <w:ilvl w:val="1"/>
          <w:numId w:val="3"/>
        </w:numPr>
        <w:spacing w:line="440" w:lineRule="exact"/>
        <w:ind w:left="1509" w:hanging="386"/>
        <w:jc w:val="both"/>
        <w:rPr>
          <w:rFonts w:ascii="標楷體" w:hAnsi="標楷體" w:hint="eastAsia"/>
          <w:color w:val="auto"/>
          <w:sz w:val="28"/>
          <w:szCs w:val="28"/>
        </w:rPr>
      </w:pPr>
      <w:r w:rsidRPr="00317936">
        <w:rPr>
          <w:rFonts w:ascii="標楷體" w:hAnsi="標楷體" w:hint="eastAsia"/>
          <w:color w:val="auto"/>
          <w:sz w:val="28"/>
          <w:szCs w:val="28"/>
        </w:rPr>
        <w:t>期間：依單位、學員及地區就業機會狀況彈性規劃，計畫提供每人最多200小時之工作體驗津貼。</w:t>
      </w:r>
    </w:p>
    <w:p w:rsidR="00480A96" w:rsidRPr="00317936" w:rsidRDefault="00480A96" w:rsidP="00480A96">
      <w:pPr>
        <w:numPr>
          <w:ilvl w:val="1"/>
          <w:numId w:val="3"/>
        </w:numPr>
        <w:spacing w:line="440" w:lineRule="exact"/>
        <w:ind w:left="1509" w:hanging="386"/>
        <w:jc w:val="both"/>
        <w:rPr>
          <w:rFonts w:ascii="標楷體" w:hAnsi="標楷體" w:hint="eastAsia"/>
          <w:color w:val="auto"/>
          <w:sz w:val="28"/>
          <w:szCs w:val="28"/>
        </w:rPr>
      </w:pPr>
      <w:r w:rsidRPr="00317936">
        <w:rPr>
          <w:rFonts w:ascii="標楷體" w:hAnsi="標楷體" w:hint="eastAsia"/>
          <w:color w:val="auto"/>
          <w:sz w:val="28"/>
          <w:szCs w:val="28"/>
        </w:rPr>
        <w:t>目的：工作體驗係職能培訓課程配套措施，非以學員提供勞務為目的，故執行重點應注意學員職</w:t>
      </w:r>
      <w:proofErr w:type="gramStart"/>
      <w:r w:rsidRPr="00317936">
        <w:rPr>
          <w:rFonts w:ascii="標楷體" w:hAnsi="標楷體" w:hint="eastAsia"/>
          <w:color w:val="auto"/>
          <w:sz w:val="28"/>
          <w:szCs w:val="28"/>
        </w:rPr>
        <w:t>涯</w:t>
      </w:r>
      <w:proofErr w:type="gramEnd"/>
      <w:r w:rsidRPr="00317936">
        <w:rPr>
          <w:rFonts w:ascii="標楷體" w:hAnsi="標楷體" w:hint="eastAsia"/>
          <w:color w:val="auto"/>
          <w:sz w:val="28"/>
          <w:szCs w:val="28"/>
        </w:rPr>
        <w:t>探索及職能學習狀況。透過短期體驗機會，提供學員快速瞭解各行各業工作，協助學員發掘自我特質及工作興趣。另透過短期特性，更可避免對象青少年因心智及興趣尚未穩定而發生經常中斷之狀況，並提供學員於培訓輔導期間體驗津貼，增加學員完成培訓之意願。</w:t>
      </w:r>
    </w:p>
    <w:p w:rsidR="00480A96" w:rsidRPr="00317936" w:rsidRDefault="00480A96" w:rsidP="00480A96">
      <w:pPr>
        <w:numPr>
          <w:ilvl w:val="0"/>
          <w:numId w:val="1"/>
        </w:numPr>
        <w:tabs>
          <w:tab w:val="clear" w:pos="960"/>
          <w:tab w:val="num" w:pos="1080"/>
        </w:tabs>
        <w:spacing w:beforeLines="100" w:line="440" w:lineRule="exact"/>
        <w:ind w:left="1083" w:hanging="601"/>
        <w:rPr>
          <w:rFonts w:ascii="標楷體" w:hAnsi="標楷體" w:hint="eastAsia"/>
          <w:b/>
          <w:bCs/>
          <w:color w:val="auto"/>
          <w:sz w:val="28"/>
          <w:szCs w:val="28"/>
        </w:rPr>
      </w:pPr>
      <w:r w:rsidRPr="00317936">
        <w:rPr>
          <w:rFonts w:ascii="標楷體" w:hAnsi="標楷體" w:hint="eastAsia"/>
          <w:b/>
          <w:bCs/>
          <w:color w:val="auto"/>
          <w:sz w:val="28"/>
          <w:szCs w:val="28"/>
        </w:rPr>
        <w:t>第二階段職場見習</w:t>
      </w:r>
    </w:p>
    <w:p w:rsidR="00480A96" w:rsidRPr="00317936" w:rsidRDefault="00480A96" w:rsidP="00480A96">
      <w:pPr>
        <w:numPr>
          <w:ilvl w:val="0"/>
          <w:numId w:val="4"/>
        </w:numPr>
        <w:tabs>
          <w:tab w:val="clear" w:pos="2320"/>
          <w:tab w:val="num" w:pos="1440"/>
        </w:tabs>
        <w:spacing w:beforeLines="25" w:line="440" w:lineRule="exact"/>
        <w:ind w:left="1440"/>
        <w:jc w:val="both"/>
        <w:rPr>
          <w:rFonts w:ascii="標楷體" w:hAnsi="標楷體" w:hint="eastAsia"/>
          <w:color w:val="auto"/>
          <w:sz w:val="28"/>
          <w:szCs w:val="28"/>
        </w:rPr>
      </w:pPr>
      <w:r w:rsidRPr="00317936">
        <w:rPr>
          <w:rFonts w:ascii="標楷體" w:hAnsi="標楷體" w:hint="eastAsia"/>
          <w:color w:val="auto"/>
          <w:sz w:val="28"/>
          <w:szCs w:val="28"/>
        </w:rPr>
        <w:t>期間：依單位、學員需求及地區就業機會狀況彈性規劃，計畫提供每人最多350小時之見習津貼。</w:t>
      </w:r>
    </w:p>
    <w:p w:rsidR="00480A96" w:rsidRPr="00317936" w:rsidRDefault="00480A96" w:rsidP="00480A96">
      <w:pPr>
        <w:numPr>
          <w:ilvl w:val="0"/>
          <w:numId w:val="4"/>
        </w:numPr>
        <w:tabs>
          <w:tab w:val="clear" w:pos="2320"/>
          <w:tab w:val="num" w:pos="1440"/>
        </w:tabs>
        <w:spacing w:beforeLines="25" w:line="440" w:lineRule="exact"/>
        <w:ind w:left="1440"/>
        <w:jc w:val="both"/>
        <w:rPr>
          <w:rFonts w:ascii="標楷體" w:hAnsi="標楷體" w:hint="eastAsia"/>
          <w:color w:val="auto"/>
          <w:sz w:val="28"/>
          <w:szCs w:val="28"/>
        </w:rPr>
      </w:pPr>
      <w:r w:rsidRPr="00317936">
        <w:rPr>
          <w:rFonts w:ascii="標楷體" w:hAnsi="標楷體" w:hint="eastAsia"/>
          <w:color w:val="auto"/>
          <w:sz w:val="28"/>
          <w:szCs w:val="28"/>
        </w:rPr>
        <w:t>目的：學員經由實際的工作參與，學習職場倫理、建立正確就業觀念並培養就業力，建立未來職</w:t>
      </w:r>
      <w:proofErr w:type="gramStart"/>
      <w:r w:rsidRPr="00317936">
        <w:rPr>
          <w:rFonts w:ascii="標楷體" w:hAnsi="標楷體" w:hint="eastAsia"/>
          <w:color w:val="auto"/>
          <w:sz w:val="28"/>
          <w:szCs w:val="28"/>
        </w:rPr>
        <w:t>涯</w:t>
      </w:r>
      <w:proofErr w:type="gramEnd"/>
      <w:r w:rsidRPr="00317936">
        <w:rPr>
          <w:rFonts w:ascii="標楷體" w:hAnsi="標楷體" w:hint="eastAsia"/>
          <w:color w:val="auto"/>
          <w:sz w:val="28"/>
          <w:szCs w:val="28"/>
        </w:rPr>
        <w:t>發展之基礎。</w:t>
      </w:r>
    </w:p>
    <w:p w:rsidR="00480A96" w:rsidRPr="00317936" w:rsidRDefault="00480A96" w:rsidP="00480A96">
      <w:pPr>
        <w:numPr>
          <w:ilvl w:val="0"/>
          <w:numId w:val="1"/>
        </w:numPr>
        <w:tabs>
          <w:tab w:val="clear" w:pos="960"/>
          <w:tab w:val="num" w:pos="1080"/>
        </w:tabs>
        <w:spacing w:beforeLines="100" w:line="440" w:lineRule="exact"/>
        <w:ind w:left="1083" w:hanging="601"/>
        <w:rPr>
          <w:rFonts w:ascii="標楷體" w:hAnsi="標楷體" w:hint="eastAsia"/>
          <w:b/>
          <w:bCs/>
          <w:color w:val="auto"/>
          <w:sz w:val="28"/>
          <w:szCs w:val="28"/>
        </w:rPr>
      </w:pPr>
      <w:r w:rsidRPr="00317936">
        <w:rPr>
          <w:rFonts w:ascii="標楷體" w:hAnsi="標楷體" w:hint="eastAsia"/>
          <w:b/>
          <w:bCs/>
          <w:color w:val="auto"/>
          <w:sz w:val="28"/>
          <w:szCs w:val="28"/>
        </w:rPr>
        <w:t>結訓轉銜輔導</w:t>
      </w:r>
    </w:p>
    <w:p w:rsidR="00480A96" w:rsidRPr="00317936" w:rsidRDefault="00480A96" w:rsidP="00480A96">
      <w:pPr>
        <w:spacing w:line="440" w:lineRule="exact"/>
        <w:ind w:left="1094"/>
        <w:jc w:val="both"/>
        <w:rPr>
          <w:rFonts w:ascii="標楷體" w:hAnsi="標楷體" w:hint="eastAsia"/>
          <w:color w:val="auto"/>
          <w:sz w:val="28"/>
          <w:szCs w:val="28"/>
        </w:rPr>
      </w:pPr>
      <w:r w:rsidRPr="00317936">
        <w:rPr>
          <w:rFonts w:ascii="標楷體" w:hAnsi="標楷體" w:hint="eastAsia"/>
          <w:color w:val="auto"/>
          <w:sz w:val="28"/>
          <w:szCs w:val="28"/>
        </w:rPr>
        <w:t>學員於完成培訓課程後，依學員性向與需求，由培訓單位及輔導員進行評估，協助學員進入職場見習、繼續升學、參加職訓或直接就業。</w:t>
      </w:r>
    </w:p>
    <w:p w:rsidR="00480A96" w:rsidRPr="00317936" w:rsidRDefault="00480A96" w:rsidP="00480A96">
      <w:pPr>
        <w:numPr>
          <w:ilvl w:val="0"/>
          <w:numId w:val="5"/>
        </w:numPr>
        <w:tabs>
          <w:tab w:val="clear" w:pos="2320"/>
          <w:tab w:val="num" w:pos="1440"/>
        </w:tabs>
        <w:spacing w:beforeLines="25" w:line="440" w:lineRule="exact"/>
        <w:ind w:left="1440"/>
        <w:jc w:val="both"/>
        <w:rPr>
          <w:rFonts w:ascii="標楷體" w:hAnsi="標楷體" w:hint="eastAsia"/>
          <w:color w:val="auto"/>
          <w:sz w:val="28"/>
          <w:szCs w:val="28"/>
        </w:rPr>
      </w:pPr>
      <w:r w:rsidRPr="00317936">
        <w:rPr>
          <w:rFonts w:ascii="標楷體" w:hAnsi="標楷體" w:hint="eastAsia"/>
          <w:color w:val="auto"/>
          <w:sz w:val="28"/>
          <w:szCs w:val="28"/>
        </w:rPr>
        <w:t>繼續升學</w:t>
      </w:r>
    </w:p>
    <w:p w:rsidR="00480A96" w:rsidRPr="00317936" w:rsidRDefault="00480A96" w:rsidP="00480A96">
      <w:pPr>
        <w:tabs>
          <w:tab w:val="left" w:pos="1080"/>
        </w:tabs>
        <w:spacing w:line="440" w:lineRule="exact"/>
        <w:ind w:left="1418"/>
        <w:jc w:val="both"/>
        <w:rPr>
          <w:rFonts w:ascii="標楷體" w:hAnsi="標楷體" w:hint="eastAsia"/>
          <w:color w:val="auto"/>
          <w:sz w:val="28"/>
          <w:szCs w:val="28"/>
        </w:rPr>
      </w:pPr>
      <w:r w:rsidRPr="00317936">
        <w:rPr>
          <w:rFonts w:ascii="標楷體" w:hAnsi="標楷體" w:hint="eastAsia"/>
          <w:color w:val="auto"/>
          <w:sz w:val="28"/>
          <w:szCs w:val="28"/>
        </w:rPr>
        <w:t>協助學員聯繫高中職學校，並依照規定從一年級入學或恢復原來學籍繼續求學，並於學員求學過程中持續給予關懷、輔導。</w:t>
      </w:r>
    </w:p>
    <w:p w:rsidR="00480A96" w:rsidRPr="00317936" w:rsidRDefault="00480A96" w:rsidP="00480A96">
      <w:pPr>
        <w:numPr>
          <w:ilvl w:val="0"/>
          <w:numId w:val="5"/>
        </w:numPr>
        <w:tabs>
          <w:tab w:val="clear" w:pos="2320"/>
          <w:tab w:val="num" w:pos="1440"/>
        </w:tabs>
        <w:spacing w:beforeLines="25" w:line="440" w:lineRule="exact"/>
        <w:ind w:left="1440"/>
        <w:jc w:val="both"/>
        <w:rPr>
          <w:rFonts w:ascii="標楷體" w:hAnsi="標楷體" w:hint="eastAsia"/>
          <w:color w:val="auto"/>
          <w:sz w:val="28"/>
          <w:szCs w:val="28"/>
        </w:rPr>
      </w:pPr>
      <w:r w:rsidRPr="00317936">
        <w:rPr>
          <w:rFonts w:ascii="標楷體" w:hAnsi="標楷體" w:hint="eastAsia"/>
          <w:color w:val="auto"/>
          <w:sz w:val="28"/>
          <w:szCs w:val="28"/>
        </w:rPr>
        <w:t>參加職訓</w:t>
      </w:r>
    </w:p>
    <w:p w:rsidR="00480A96" w:rsidRPr="00317936" w:rsidRDefault="00480A96" w:rsidP="00480A96">
      <w:pPr>
        <w:tabs>
          <w:tab w:val="left" w:pos="1080"/>
        </w:tabs>
        <w:spacing w:line="440" w:lineRule="exact"/>
        <w:ind w:left="1418"/>
        <w:jc w:val="both"/>
        <w:rPr>
          <w:rFonts w:hint="eastAsia"/>
          <w:color w:val="auto"/>
          <w:sz w:val="28"/>
          <w:szCs w:val="28"/>
        </w:rPr>
      </w:pPr>
      <w:r w:rsidRPr="00317936">
        <w:rPr>
          <w:rFonts w:hint="eastAsia"/>
          <w:color w:val="auto"/>
          <w:sz w:val="28"/>
          <w:szCs w:val="28"/>
        </w:rPr>
        <w:t>協助學員聯繫各地公立職訓中心或委辦機構，參加訓練班次。課程以全額補助課程為主。如學員可負擔付費課程則可選擇相關課程，特定對象學員並得依相關規定申領職業訓練生活津貼補助。於學員職訓過程中並持續給予關懷、輔導。</w:t>
      </w:r>
    </w:p>
    <w:p w:rsidR="00480A96" w:rsidRPr="00317936" w:rsidRDefault="00480A96" w:rsidP="00480A96">
      <w:pPr>
        <w:numPr>
          <w:ilvl w:val="0"/>
          <w:numId w:val="5"/>
        </w:numPr>
        <w:tabs>
          <w:tab w:val="clear" w:pos="2320"/>
          <w:tab w:val="num" w:pos="1440"/>
        </w:tabs>
        <w:spacing w:beforeLines="25" w:line="440" w:lineRule="exact"/>
        <w:ind w:left="1440"/>
        <w:jc w:val="both"/>
        <w:rPr>
          <w:rFonts w:hint="eastAsia"/>
          <w:color w:val="auto"/>
          <w:sz w:val="28"/>
          <w:szCs w:val="28"/>
        </w:rPr>
      </w:pPr>
      <w:r w:rsidRPr="00317936">
        <w:rPr>
          <w:rFonts w:ascii="標楷體" w:hAnsi="標楷體" w:hint="eastAsia"/>
          <w:color w:val="auto"/>
          <w:sz w:val="28"/>
          <w:szCs w:val="28"/>
        </w:rPr>
        <w:t>直接就業</w:t>
      </w:r>
    </w:p>
    <w:p w:rsidR="00480A96" w:rsidRPr="00317936" w:rsidRDefault="00480A96" w:rsidP="00480A96">
      <w:pPr>
        <w:tabs>
          <w:tab w:val="left" w:pos="1080"/>
        </w:tabs>
        <w:spacing w:line="440" w:lineRule="exact"/>
        <w:ind w:left="1418"/>
        <w:jc w:val="both"/>
        <w:rPr>
          <w:rFonts w:ascii="標楷體" w:hAnsi="標楷體" w:hint="eastAsia"/>
          <w:color w:val="auto"/>
          <w:sz w:val="28"/>
          <w:szCs w:val="28"/>
        </w:rPr>
      </w:pPr>
      <w:r w:rsidRPr="00317936">
        <w:rPr>
          <w:rFonts w:hint="eastAsia"/>
          <w:color w:val="auto"/>
          <w:sz w:val="28"/>
          <w:szCs w:val="28"/>
        </w:rPr>
        <w:t>協助學員聯繫各地就業服務機構，並協助</w:t>
      </w:r>
      <w:r w:rsidRPr="00317936">
        <w:rPr>
          <w:rFonts w:ascii="標楷體" w:hAnsi="標楷體" w:hint="eastAsia"/>
          <w:color w:val="auto"/>
          <w:sz w:val="28"/>
          <w:szCs w:val="28"/>
        </w:rPr>
        <w:t>直接就業，就業後培訓單位仍需持續給予學員關懷、輔導，或與雇主進行聯繫。</w:t>
      </w:r>
    </w:p>
    <w:p w:rsidR="00271104" w:rsidRPr="00480A96" w:rsidRDefault="00271104"/>
    <w:sectPr w:rsidR="00271104" w:rsidRPr="00480A96" w:rsidSect="00480A96">
      <w:pgSz w:w="11906" w:h="16838"/>
      <w:pgMar w:top="720" w:right="720" w:bottom="720" w:left="720"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өũ">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67AFE"/>
    <w:multiLevelType w:val="hybridMultilevel"/>
    <w:tmpl w:val="80441B14"/>
    <w:lvl w:ilvl="0" w:tplc="4D96F2EE">
      <w:start w:val="1"/>
      <w:numFmt w:val="taiwaneseCountingThousand"/>
      <w:lvlText w:val="(%1)"/>
      <w:lvlJc w:val="left"/>
      <w:pPr>
        <w:tabs>
          <w:tab w:val="num" w:pos="2320"/>
        </w:tabs>
        <w:ind w:left="2320" w:hanging="720"/>
      </w:pPr>
      <w:rPr>
        <w:rFonts w:ascii="標楷體" w:eastAsia="標楷體" w:hAnsi="標楷體" w:hint="eastAsia"/>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1">
    <w:nsid w:val="53325CC4"/>
    <w:multiLevelType w:val="hybridMultilevel"/>
    <w:tmpl w:val="2FCE379C"/>
    <w:lvl w:ilvl="0" w:tplc="7184763E">
      <w:start w:val="1"/>
      <w:numFmt w:val="taiwaneseCountingThousand"/>
      <w:lvlText w:val="(%1)"/>
      <w:lvlJc w:val="left"/>
      <w:pPr>
        <w:tabs>
          <w:tab w:val="num" w:pos="2320"/>
        </w:tabs>
        <w:ind w:left="2320" w:hanging="720"/>
      </w:pPr>
      <w:rPr>
        <w:rFonts w:hint="eastAsia"/>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2">
    <w:nsid w:val="57662DE8"/>
    <w:multiLevelType w:val="hybridMultilevel"/>
    <w:tmpl w:val="A1D60692"/>
    <w:lvl w:ilvl="0" w:tplc="7184763E">
      <w:start w:val="1"/>
      <w:numFmt w:val="taiwaneseCountingThousand"/>
      <w:lvlText w:val="(%1)"/>
      <w:lvlJc w:val="left"/>
      <w:pPr>
        <w:tabs>
          <w:tab w:val="num" w:pos="2320"/>
        </w:tabs>
        <w:ind w:left="2320" w:hanging="720"/>
      </w:pPr>
      <w:rPr>
        <w:rFonts w:hint="eastAsia"/>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3">
    <w:nsid w:val="597E0BD4"/>
    <w:multiLevelType w:val="hybridMultilevel"/>
    <w:tmpl w:val="457AA9C6"/>
    <w:lvl w:ilvl="0" w:tplc="7184763E">
      <w:start w:val="1"/>
      <w:numFmt w:val="taiwaneseCountingThousand"/>
      <w:lvlText w:val="(%1)"/>
      <w:lvlJc w:val="left"/>
      <w:pPr>
        <w:tabs>
          <w:tab w:val="num" w:pos="2320"/>
        </w:tabs>
        <w:ind w:left="2320" w:hanging="720"/>
      </w:pPr>
      <w:rPr>
        <w:rFonts w:hint="eastAsia"/>
      </w:rPr>
    </w:lvl>
    <w:lvl w:ilvl="1" w:tplc="91FCF548">
      <w:start w:val="1"/>
      <w:numFmt w:val="decimal"/>
      <w:lvlText w:val="%2."/>
      <w:lvlJc w:val="left"/>
      <w:pPr>
        <w:tabs>
          <w:tab w:val="num" w:pos="1517"/>
        </w:tabs>
        <w:ind w:left="1574" w:hanging="454"/>
      </w:pPr>
      <w:rPr>
        <w:rFonts w:hint="eastAsia"/>
      </w:rPr>
    </w:lvl>
    <w:lvl w:ilvl="2" w:tplc="105AD02A">
      <w:start w:val="1"/>
      <w:numFmt w:val="decimal"/>
      <w:lvlText w:val="（%3）"/>
      <w:lvlJc w:val="left"/>
      <w:pPr>
        <w:tabs>
          <w:tab w:val="num" w:pos="1755"/>
        </w:tabs>
        <w:ind w:left="1755" w:hanging="155"/>
      </w:pPr>
      <w:rPr>
        <w:rFonts w:hint="default"/>
      </w:r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4">
    <w:nsid w:val="5B940BEB"/>
    <w:multiLevelType w:val="hybridMultilevel"/>
    <w:tmpl w:val="C1B839C6"/>
    <w:lvl w:ilvl="0" w:tplc="DC5895C2">
      <w:start w:val="1"/>
      <w:numFmt w:val="taiwaneseCountingThousand"/>
      <w:lvlText w:val="%1、"/>
      <w:lvlJc w:val="left"/>
      <w:pPr>
        <w:tabs>
          <w:tab w:val="num" w:pos="960"/>
        </w:tabs>
        <w:ind w:left="960" w:hanging="48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01">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oNotDisplayPageBoundaries/>
  <w:bordersDoNotSurroundHeader/>
  <w:bordersDoNotSurroundFooter/>
  <w:proofState w:spelling="clean" w:grammar="clean"/>
  <w:defaultTabStop w:val="48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
  <w:rsids>
    <w:rsidRoot w:val="00480A96"/>
    <w:rsid w:val="00160D6F"/>
    <w:rsid w:val="00271104"/>
    <w:rsid w:val="00480A9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A96"/>
    <w:pPr>
      <w:widowControl w:val="0"/>
    </w:pPr>
    <w:rPr>
      <w:rFonts w:eastAsia="標楷體"/>
      <w:color w:val="000000"/>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21">
    <w:name w:val="style21"/>
    <w:basedOn w:val="a0"/>
    <w:rsid w:val="00480A96"/>
    <w:rPr>
      <w:color w:val="000000"/>
    </w:rPr>
  </w:style>
  <w:style w:type="character" w:customStyle="1" w:styleId="rr1">
    <w:name w:val="rr1"/>
    <w:basedOn w:val="a0"/>
    <w:rsid w:val="00480A96"/>
    <w:rPr>
      <w:rFonts w:ascii="sөũ" w:hAnsi="sөũ" w:hint="default"/>
      <w:sz w:val="14"/>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448</Words>
  <Characters>2554</Characters>
  <Application>Microsoft Office Word</Application>
  <DocSecurity>0</DocSecurity>
  <Lines>21</Lines>
  <Paragraphs>5</Paragraphs>
  <ScaleCrop>false</ScaleCrop>
  <Company>HOME</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2014-05-14T08:25:00Z</dcterms:created>
  <dcterms:modified xsi:type="dcterms:W3CDTF">2014-05-14T08:26:00Z</dcterms:modified>
</cp:coreProperties>
</file>