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84" w:rsidRDefault="00116333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/>
          <w:color w:val="000000"/>
          <w:sz w:val="40"/>
        </w:rPr>
        <w:t>臺南市</w:t>
      </w:r>
      <w:r>
        <w:rPr>
          <w:rFonts w:ascii="標楷體" w:eastAsia="標楷體" w:hAnsi="標楷體"/>
          <w:color w:val="000000"/>
          <w:sz w:val="16"/>
          <w:szCs w:val="16"/>
          <w:u w:val="single"/>
        </w:rPr>
        <w:t>（學校全銜）</w:t>
      </w:r>
      <w:r>
        <w:rPr>
          <w:rFonts w:ascii="標楷體" w:eastAsia="標楷體" w:hAnsi="標楷體"/>
          <w:color w:val="000000"/>
          <w:sz w:val="16"/>
          <w:szCs w:val="16"/>
          <w:u w:val="single"/>
        </w:rPr>
        <w:t xml:space="preserve">            </w:t>
      </w:r>
      <w:r>
        <w:rPr>
          <w:rFonts w:ascii="標楷體" w:eastAsia="標楷體" w:hAnsi="標楷體"/>
          <w:color w:val="000000"/>
          <w:sz w:val="40"/>
        </w:rPr>
        <w:t>教師在職進修研究契約書</w:t>
      </w:r>
      <w:r>
        <w:rPr>
          <w:rFonts w:ascii="標楷體" w:eastAsia="標楷體" w:hAnsi="標楷體"/>
          <w:color w:val="000000"/>
          <w:sz w:val="40"/>
        </w:rPr>
        <w:t xml:space="preserve"> (</w:t>
      </w:r>
      <w:r>
        <w:rPr>
          <w:rFonts w:ascii="標楷體" w:eastAsia="標楷體" w:hAnsi="標楷體"/>
          <w:color w:val="000000"/>
          <w:sz w:val="40"/>
        </w:rPr>
        <w:t>樣本</w:t>
      </w:r>
      <w:r>
        <w:rPr>
          <w:rFonts w:ascii="標楷體" w:eastAsia="標楷體" w:hAnsi="標楷體"/>
          <w:color w:val="000000"/>
          <w:sz w:val="40"/>
        </w:rPr>
        <w:t>)</w:t>
      </w:r>
    </w:p>
    <w:p w:rsidR="00DE5F84" w:rsidRDefault="00116333">
      <w:pPr>
        <w:pStyle w:val="Standard"/>
        <w:spacing w:line="520" w:lineRule="exact"/>
      </w:pPr>
      <w:r>
        <w:rPr>
          <w:rFonts w:ascii="標楷體" w:eastAsia="標楷體" w:hAnsi="標楷體"/>
          <w:color w:val="000000"/>
          <w:sz w:val="28"/>
        </w:rPr>
        <w:t>立約人</w:t>
      </w:r>
      <w:r>
        <w:rPr>
          <w:rFonts w:ascii="標楷體" w:eastAsia="標楷體" w:hAnsi="標楷體"/>
          <w:color w:val="000000"/>
          <w:sz w:val="16"/>
          <w:szCs w:val="16"/>
          <w:u w:val="single"/>
        </w:rPr>
        <w:t>（學校全銜）</w:t>
      </w:r>
      <w:r>
        <w:rPr>
          <w:rFonts w:ascii="標楷體" w:eastAsia="標楷體" w:hAnsi="標楷體"/>
          <w:color w:val="000000"/>
          <w:sz w:val="28"/>
          <w:u w:val="single"/>
        </w:rPr>
        <w:t xml:space="preserve">           </w:t>
      </w:r>
      <w:r>
        <w:rPr>
          <w:rFonts w:ascii="標楷體" w:eastAsia="標楷體" w:hAnsi="標楷體"/>
          <w:color w:val="000000"/>
          <w:sz w:val="28"/>
        </w:rPr>
        <w:t xml:space="preserve">  (</w:t>
      </w:r>
      <w:r>
        <w:rPr>
          <w:rFonts w:ascii="標楷體" w:eastAsia="標楷體" w:hAnsi="標楷體"/>
          <w:color w:val="000000"/>
          <w:sz w:val="28"/>
        </w:rPr>
        <w:t>以下簡稱甲方</w:t>
      </w:r>
      <w:r>
        <w:rPr>
          <w:rFonts w:ascii="標楷體" w:eastAsia="標楷體" w:hAnsi="標楷體"/>
          <w:color w:val="000000"/>
          <w:sz w:val="28"/>
        </w:rPr>
        <w:t>)</w:t>
      </w:r>
    </w:p>
    <w:p w:rsidR="00DE5F84" w:rsidRDefault="00DE5F84">
      <w:pPr>
        <w:pStyle w:val="Standard"/>
        <w:spacing w:line="520" w:lineRule="exact"/>
        <w:rPr>
          <w:rFonts w:ascii="標楷體" w:eastAsia="標楷體" w:hAnsi="標楷體"/>
          <w:color w:val="000000"/>
          <w:sz w:val="16"/>
        </w:rPr>
      </w:pPr>
    </w:p>
    <w:p w:rsidR="00DE5F84" w:rsidRDefault="00116333">
      <w:pPr>
        <w:pStyle w:val="Standard"/>
        <w:spacing w:line="520" w:lineRule="exact"/>
      </w:pPr>
      <w:r>
        <w:rPr>
          <w:rFonts w:ascii="標楷體" w:eastAsia="標楷體" w:hAnsi="標楷體"/>
          <w:color w:val="000000"/>
          <w:sz w:val="28"/>
        </w:rPr>
        <w:t>立約人</w:t>
      </w:r>
      <w:r>
        <w:rPr>
          <w:rFonts w:ascii="標楷體" w:eastAsia="標楷體" w:hAnsi="標楷體"/>
          <w:color w:val="000000"/>
          <w:sz w:val="28"/>
        </w:rPr>
        <w:t xml:space="preserve"> </w:t>
      </w:r>
      <w:r>
        <w:rPr>
          <w:rFonts w:ascii="標楷體" w:eastAsia="標楷體" w:hAnsi="標楷體"/>
          <w:color w:val="000000"/>
          <w:sz w:val="28"/>
          <w:u w:val="single"/>
        </w:rPr>
        <w:t xml:space="preserve">               </w:t>
      </w:r>
      <w:r>
        <w:rPr>
          <w:rFonts w:ascii="標楷體" w:eastAsia="標楷體" w:hAnsi="標楷體"/>
          <w:color w:val="000000"/>
          <w:sz w:val="28"/>
        </w:rPr>
        <w:t xml:space="preserve"> (</w:t>
      </w:r>
      <w:r>
        <w:rPr>
          <w:rFonts w:ascii="標楷體" w:eastAsia="標楷體" w:hAnsi="標楷體"/>
          <w:color w:val="000000"/>
          <w:sz w:val="28"/>
        </w:rPr>
        <w:t>以下簡稱乙方</w:t>
      </w:r>
      <w:r>
        <w:rPr>
          <w:rFonts w:ascii="標楷體" w:eastAsia="標楷體" w:hAnsi="標楷體"/>
          <w:color w:val="000000"/>
          <w:sz w:val="28"/>
        </w:rPr>
        <w:t>)</w:t>
      </w:r>
    </w:p>
    <w:p w:rsidR="00DE5F84" w:rsidRDefault="00DE5F84">
      <w:pPr>
        <w:pStyle w:val="Standard"/>
        <w:rPr>
          <w:rFonts w:ascii="標楷體" w:eastAsia="標楷體" w:hAnsi="標楷體"/>
          <w:color w:val="000000"/>
          <w:sz w:val="16"/>
        </w:rPr>
      </w:pPr>
    </w:p>
    <w:p w:rsidR="00DE5F84" w:rsidRDefault="00116333">
      <w:pPr>
        <w:pStyle w:val="Standard"/>
      </w:pPr>
      <w:r>
        <w:rPr>
          <w:rFonts w:ascii="標楷體" w:eastAsia="標楷體" w:hAnsi="標楷體"/>
          <w:color w:val="000000"/>
          <w:sz w:val="28"/>
          <w:szCs w:val="28"/>
        </w:rPr>
        <w:t>乙方任教職於甲方</w:t>
      </w:r>
      <w:r>
        <w:rPr>
          <w:rFonts w:ascii="標楷體" w:eastAsia="標楷體" w:hAnsi="標楷體" w:cs="標楷體"/>
          <w:color w:val="000000"/>
          <w:sz w:val="28"/>
          <w:szCs w:val="28"/>
        </w:rPr>
        <w:t>學校，符合「</w:t>
      </w:r>
      <w:r>
        <w:rPr>
          <w:rFonts w:ascii="標楷體" w:eastAsia="標楷體" w:hAnsi="標楷體" w:cs="標楷體"/>
          <w:color w:val="000000"/>
          <w:spacing w:val="-2"/>
          <w:sz w:val="28"/>
          <w:szCs w:val="28"/>
        </w:rPr>
        <w:t>臺南市立各級學校暨幼稚園教師在職進修研究實施要點</w:t>
      </w:r>
      <w:r>
        <w:rPr>
          <w:rFonts w:ascii="標楷體" w:eastAsia="標楷體" w:hAnsi="標楷體" w:cs="標楷體"/>
          <w:color w:val="000000"/>
          <w:sz w:val="28"/>
          <w:szCs w:val="28"/>
        </w:rPr>
        <w:t>」</w:t>
      </w:r>
      <w:r>
        <w:rPr>
          <w:rFonts w:ascii="標楷體" w:eastAsia="標楷體" w:hAnsi="標楷體"/>
          <w:color w:val="000000"/>
          <w:sz w:val="28"/>
          <w:szCs w:val="28"/>
        </w:rPr>
        <w:t>規定，並根據該要點規定程序辦理進修、研究，經甲方</w:t>
      </w:r>
      <w:r>
        <w:rPr>
          <w:rFonts w:ascii="標楷體" w:eastAsia="標楷體" w:hAnsi="標楷體"/>
          <w:color w:val="000000"/>
          <w:sz w:val="28"/>
        </w:rPr>
        <w:t>同意</w:t>
      </w:r>
    </w:p>
    <w:p w:rsidR="00DE5F84" w:rsidRDefault="00116333">
      <w:pPr>
        <w:pStyle w:val="Standard"/>
      </w:pPr>
      <w:r>
        <w:rPr>
          <w:rFonts w:ascii="標楷體" w:eastAsia="標楷體" w:hAnsi="標楷體" w:cs="標楷體"/>
          <w:color w:val="000000"/>
          <w:sz w:val="28"/>
        </w:rPr>
        <w:t>□</w:t>
      </w:r>
      <w:r>
        <w:rPr>
          <w:rFonts w:ascii="標楷體" w:eastAsia="標楷體" w:hAnsi="標楷體"/>
          <w:color w:val="000000"/>
          <w:sz w:val="28"/>
        </w:rPr>
        <w:t>全時進修、研究</w:t>
      </w:r>
    </w:p>
    <w:p w:rsidR="00DE5F84" w:rsidRDefault="00116333">
      <w:pPr>
        <w:pStyle w:val="Standard"/>
      </w:pPr>
      <w:r>
        <w:rPr>
          <w:rFonts w:ascii="標楷體" w:eastAsia="標楷體" w:hAnsi="標楷體" w:cs="標楷體"/>
          <w:color w:val="000000"/>
          <w:sz w:val="28"/>
        </w:rPr>
        <w:t>□</w:t>
      </w:r>
      <w:r>
        <w:rPr>
          <w:rFonts w:ascii="標楷體" w:eastAsia="標楷體" w:hAnsi="標楷體"/>
          <w:color w:val="000000"/>
          <w:sz w:val="28"/>
        </w:rPr>
        <w:t>留職停薪、進修研究</w:t>
      </w:r>
    </w:p>
    <w:p w:rsidR="00DE5F84" w:rsidRDefault="00116333">
      <w:pPr>
        <w:pStyle w:val="Standard"/>
      </w:pPr>
      <w:r>
        <w:rPr>
          <w:rFonts w:ascii="標楷體" w:eastAsia="標楷體" w:hAnsi="標楷體"/>
          <w:color w:val="000000"/>
          <w:sz w:val="28"/>
        </w:rPr>
        <w:t>進修、研究期間自民國</w:t>
      </w:r>
      <w:r>
        <w:rPr>
          <w:rFonts w:ascii="標楷體" w:eastAsia="標楷體" w:hAnsi="標楷體"/>
          <w:color w:val="000000"/>
          <w:sz w:val="28"/>
        </w:rPr>
        <w:t xml:space="preserve">    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 xml:space="preserve">     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 xml:space="preserve">     </w:t>
      </w:r>
      <w:r>
        <w:rPr>
          <w:rFonts w:ascii="標楷體" w:eastAsia="標楷體" w:hAnsi="標楷體"/>
          <w:color w:val="000000"/>
          <w:sz w:val="28"/>
        </w:rPr>
        <w:t>日</w:t>
      </w:r>
      <w:r>
        <w:rPr>
          <w:rFonts w:ascii="標楷體" w:eastAsia="標楷體" w:hAnsi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</w:rPr>
        <w:t>至民國</w:t>
      </w:r>
      <w:r>
        <w:rPr>
          <w:rFonts w:ascii="標楷體" w:eastAsia="標楷體" w:hAnsi="標楷體"/>
          <w:color w:val="000000"/>
          <w:sz w:val="28"/>
        </w:rPr>
        <w:t xml:space="preserve">    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 xml:space="preserve">     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 xml:space="preserve">     </w:t>
      </w:r>
      <w:r>
        <w:rPr>
          <w:rFonts w:ascii="標楷體" w:eastAsia="標楷體" w:hAnsi="標楷體"/>
          <w:color w:val="000000"/>
          <w:sz w:val="28"/>
        </w:rPr>
        <w:t>日</w:t>
      </w:r>
      <w:r>
        <w:rPr>
          <w:rFonts w:ascii="標楷體" w:eastAsia="標楷體" w:hAnsi="標楷體"/>
          <w:color w:val="000000"/>
          <w:sz w:val="28"/>
        </w:rPr>
        <w:t xml:space="preserve"> </w:t>
      </w:r>
      <w:r>
        <w:rPr>
          <w:rFonts w:ascii="標楷體" w:eastAsia="標楷體" w:hAnsi="標楷體"/>
          <w:color w:val="000000"/>
          <w:sz w:val="28"/>
        </w:rPr>
        <w:t>。</w:t>
      </w:r>
    </w:p>
    <w:p w:rsidR="00DE5F84" w:rsidRDefault="00DE5F84">
      <w:pPr>
        <w:pStyle w:val="Standard"/>
        <w:rPr>
          <w:rFonts w:ascii="標楷體" w:eastAsia="標楷體" w:hAnsi="標楷體"/>
          <w:color w:val="000000"/>
          <w:sz w:val="28"/>
        </w:rPr>
      </w:pPr>
    </w:p>
    <w:p w:rsidR="00DE5F84" w:rsidRDefault="00116333">
      <w:pPr>
        <w:pStyle w:val="Standard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雙方並依約遵守下列事項：</w:t>
      </w:r>
    </w:p>
    <w:p w:rsidR="00DE5F84" w:rsidRDefault="00116333">
      <w:pPr>
        <w:pStyle w:val="Standard"/>
        <w:numPr>
          <w:ilvl w:val="0"/>
          <w:numId w:val="5"/>
        </w:numPr>
      </w:pPr>
      <w:r>
        <w:rPr>
          <w:rFonts w:ascii="標楷體" w:eastAsia="標楷體" w:hAnsi="標楷體"/>
          <w:color w:val="000000"/>
          <w:sz w:val="28"/>
        </w:rPr>
        <w:t>甲方對辦理留職停薪之乙方，在約定進修、研究期間應保留乙方職位。</w:t>
      </w:r>
    </w:p>
    <w:p w:rsidR="00DE5F84" w:rsidRDefault="00116333">
      <w:pPr>
        <w:pStyle w:val="Standard"/>
        <w:numPr>
          <w:ilvl w:val="0"/>
          <w:numId w:val="3"/>
        </w:numPr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乙方除以留職停薪方式進修外，不得拒絕甲方指派之行政及教學工作，寒暑假期間，甲方如有交辦事項乙方應依規定返校。</w:t>
      </w:r>
    </w:p>
    <w:p w:rsidR="00DE5F84" w:rsidRDefault="00116333">
      <w:pPr>
        <w:pStyle w:val="Standard"/>
        <w:numPr>
          <w:ilvl w:val="0"/>
          <w:numId w:val="3"/>
        </w:numPr>
      </w:pPr>
      <w:r>
        <w:rPr>
          <w:rFonts w:ascii="標楷體" w:eastAsia="標楷體" w:hAnsi="標楷體"/>
          <w:color w:val="000000"/>
          <w:sz w:val="28"/>
        </w:rPr>
        <w:t>乙方進修或研究完畢後，應返回甲方學校服務，服務義務年限如下：</w:t>
      </w:r>
    </w:p>
    <w:p w:rsidR="00DE5F84" w:rsidRDefault="00116333">
      <w:pPr>
        <w:pStyle w:val="Standard"/>
        <w:numPr>
          <w:ilvl w:val="0"/>
          <w:numId w:val="6"/>
        </w:numPr>
      </w:pPr>
      <w:r>
        <w:rPr>
          <w:rFonts w:ascii="標楷體" w:eastAsia="標楷體" w:hAnsi="標楷體"/>
          <w:color w:val="000000"/>
          <w:sz w:val="28"/>
        </w:rPr>
        <w:t>全時進修、研究者為全時進修期間之二倍。</w:t>
      </w:r>
    </w:p>
    <w:p w:rsidR="00DE5F84" w:rsidRDefault="00116333">
      <w:pPr>
        <w:pStyle w:val="Standard"/>
        <w:numPr>
          <w:ilvl w:val="0"/>
          <w:numId w:val="2"/>
        </w:numPr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留職停薪進修、研究者為留職停薪之相同時間。</w:t>
      </w:r>
    </w:p>
    <w:p w:rsidR="00DE5F84" w:rsidRDefault="00116333">
      <w:pPr>
        <w:pStyle w:val="Standard"/>
        <w:numPr>
          <w:ilvl w:val="0"/>
          <w:numId w:val="3"/>
        </w:numPr>
      </w:pPr>
      <w:r>
        <w:rPr>
          <w:rFonts w:ascii="標楷體" w:eastAsia="標楷體" w:hAnsi="標楷體"/>
          <w:color w:val="000000"/>
          <w:sz w:val="28"/>
        </w:rPr>
        <w:t>教師研究、修業完畢，除有不可歸責於己之事由外，不返校服務或未完全履行返校服務義務年限者：</w:t>
      </w:r>
    </w:p>
    <w:p w:rsidR="00DE5F84" w:rsidRDefault="00116333">
      <w:pPr>
        <w:pStyle w:val="Standard"/>
        <w:numPr>
          <w:ilvl w:val="0"/>
          <w:numId w:val="7"/>
        </w:numPr>
      </w:pPr>
      <w:r>
        <w:rPr>
          <w:rFonts w:ascii="標楷體" w:eastAsia="標楷體" w:hAnsi="標楷體"/>
          <w:color w:val="000000"/>
          <w:sz w:val="28"/>
        </w:rPr>
        <w:t>全時進修、研究者按未履行義務期間比例，償還進修、研究期間所領之薪給及補助。</w:t>
      </w:r>
    </w:p>
    <w:p w:rsidR="00DE5F84" w:rsidRDefault="00116333">
      <w:pPr>
        <w:pStyle w:val="Standard"/>
        <w:numPr>
          <w:ilvl w:val="0"/>
          <w:numId w:val="1"/>
        </w:numPr>
      </w:pPr>
      <w:r>
        <w:rPr>
          <w:rFonts w:ascii="標楷體" w:eastAsia="標楷體" w:hAnsi="標楷體"/>
          <w:color w:val="000000"/>
          <w:sz w:val="28"/>
        </w:rPr>
        <w:t>教師於未履行服務義務前，除超額介聘或因教學或業務需要，經甲方教師評審委員會審查通過及甲方同意者外，不得辭聘、參加介聘及再申請進修、研究。</w:t>
      </w:r>
    </w:p>
    <w:p w:rsidR="00DE5F84" w:rsidRDefault="00116333">
      <w:pPr>
        <w:pStyle w:val="Standard"/>
        <w:ind w:left="599" w:hanging="599"/>
      </w:pPr>
      <w:r>
        <w:rPr>
          <w:rFonts w:ascii="標楷體" w:eastAsia="標楷體" w:hAnsi="標楷體"/>
          <w:color w:val="000000"/>
          <w:sz w:val="28"/>
        </w:rPr>
        <w:t>五、因故無法完成進修、研究時，應於該學期屆滿前一個月申請復職（以學期為單位），並依本契約第三條之規定履行服務義務年限。</w:t>
      </w:r>
    </w:p>
    <w:p w:rsidR="00DE5F84" w:rsidRDefault="00116333">
      <w:pPr>
        <w:pStyle w:val="Standard"/>
      </w:pPr>
      <w:r>
        <w:rPr>
          <w:rFonts w:ascii="標楷體" w:eastAsia="標楷體" w:hAnsi="標楷體"/>
          <w:color w:val="000000"/>
          <w:sz w:val="28"/>
        </w:rPr>
        <w:t>六、雙方如有爭訟，同意以臺南地方法院為管轄法院。</w:t>
      </w:r>
    </w:p>
    <w:p w:rsidR="00DE5F84" w:rsidRDefault="00116333">
      <w:pPr>
        <w:pStyle w:val="Standard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 xml:space="preserve">                        </w:t>
      </w:r>
    </w:p>
    <w:p w:rsidR="00DE5F84" w:rsidRDefault="00116333">
      <w:pPr>
        <w:pStyle w:val="Standard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甲方：</w:t>
      </w:r>
    </w:p>
    <w:p w:rsidR="00DE5F84" w:rsidRDefault="00116333">
      <w:pPr>
        <w:pStyle w:val="Standard"/>
      </w:pPr>
      <w:r>
        <w:rPr>
          <w:rFonts w:ascii="標楷體" w:eastAsia="標楷體" w:hAnsi="標楷體"/>
          <w:color w:val="000000"/>
          <w:sz w:val="28"/>
        </w:rPr>
        <w:t>乙方：</w:t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ab/>
      </w:r>
      <w:r>
        <w:rPr>
          <w:rFonts w:ascii="標楷體" w:eastAsia="標楷體" w:hAnsi="標楷體"/>
          <w:color w:val="000000"/>
          <w:sz w:val="28"/>
        </w:rPr>
        <w:t>身分證字號：</w:t>
      </w:r>
    </w:p>
    <w:p w:rsidR="00DE5F84" w:rsidRDefault="00116333">
      <w:pPr>
        <w:pStyle w:val="Standard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住址：</w:t>
      </w:r>
    </w:p>
    <w:p w:rsidR="00DE5F84" w:rsidRDefault="00116333">
      <w:pPr>
        <w:pStyle w:val="Standard"/>
      </w:pPr>
      <w:r>
        <w:rPr>
          <w:rFonts w:ascii="標楷體" w:eastAsia="標楷體" w:hAnsi="標楷體"/>
          <w:color w:val="000000"/>
          <w:sz w:val="28"/>
        </w:rPr>
        <w:t>乙方保證人：</w:t>
      </w:r>
      <w:r>
        <w:rPr>
          <w:rFonts w:ascii="標楷體" w:eastAsia="標楷體" w:hAnsi="標楷體"/>
          <w:color w:val="000000"/>
          <w:sz w:val="28"/>
        </w:rPr>
        <w:t xml:space="preserve">                   </w:t>
      </w:r>
      <w:r>
        <w:rPr>
          <w:rFonts w:ascii="標楷體" w:eastAsia="標楷體" w:hAnsi="標楷體"/>
          <w:color w:val="000000"/>
          <w:sz w:val="28"/>
        </w:rPr>
        <w:t>身分證字號：</w:t>
      </w:r>
    </w:p>
    <w:p w:rsidR="00DE5F84" w:rsidRDefault="00116333">
      <w:pPr>
        <w:pStyle w:val="Standard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住址：</w:t>
      </w:r>
    </w:p>
    <w:p w:rsidR="00DE5F84" w:rsidRDefault="00116333">
      <w:pPr>
        <w:pStyle w:val="Standard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中華民國</w:t>
      </w:r>
      <w:r>
        <w:rPr>
          <w:rFonts w:ascii="標楷體" w:eastAsia="標楷體" w:hAnsi="標楷體"/>
          <w:color w:val="000000"/>
          <w:sz w:val="28"/>
        </w:rPr>
        <w:t xml:space="preserve">   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</w:rPr>
        <w:t>日</w:t>
      </w:r>
    </w:p>
    <w:p w:rsidR="00DE5F84" w:rsidRDefault="00116333">
      <w:pPr>
        <w:pStyle w:val="Standard"/>
      </w:pPr>
      <w:r>
        <w:rPr>
          <w:rFonts w:ascii="標楷體" w:eastAsia="標楷體" w:hAnsi="標楷體"/>
          <w:color w:val="000000"/>
        </w:rPr>
        <w:t>（本契約書填寫一式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份，甲方、乙方、乙方保證人分別留存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份，另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份由甲方函報市府核備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）</w:t>
      </w:r>
      <w:r>
        <w:rPr>
          <w:rFonts w:ascii="標楷體" w:eastAsia="標楷體" w:hAnsi="標楷體"/>
          <w:color w:val="000000"/>
          <w:sz w:val="28"/>
        </w:rPr>
        <w:t xml:space="preserve">                  </w:t>
      </w:r>
    </w:p>
    <w:sectPr w:rsidR="00DE5F84">
      <w:pgSz w:w="11906" w:h="16838"/>
      <w:pgMar w:top="794" w:right="907" w:bottom="794" w:left="907" w:header="720" w:footer="720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333" w:rsidRDefault="00116333">
      <w:pPr>
        <w:rPr>
          <w:rFonts w:hint="eastAsia"/>
        </w:rPr>
      </w:pPr>
      <w:r>
        <w:separator/>
      </w:r>
    </w:p>
  </w:endnote>
  <w:endnote w:type="continuationSeparator" w:id="0">
    <w:p w:rsidR="00116333" w:rsidRDefault="001163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333" w:rsidRDefault="0011633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16333" w:rsidRDefault="0011633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3B6D"/>
    <w:multiLevelType w:val="multilevel"/>
    <w:tmpl w:val="1244278C"/>
    <w:styleLink w:val="WW8Num3"/>
    <w:lvl w:ilvl="0">
      <w:start w:val="1"/>
      <w:numFmt w:val="japaneseCounting"/>
      <w:lvlText w:val="%1、"/>
      <w:lvlJc w:val="left"/>
      <w:pPr>
        <w:ind w:left="570" w:hanging="570"/>
      </w:pPr>
      <w:rPr>
        <w:rFonts w:ascii="標楷體" w:eastAsia="標楷體" w:hAnsi="標楷體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5EF3442"/>
    <w:multiLevelType w:val="multilevel"/>
    <w:tmpl w:val="F78AFC4A"/>
    <w:styleLink w:val="WW8Num2"/>
    <w:lvl w:ilvl="0">
      <w:start w:val="1"/>
      <w:numFmt w:val="japaneseCounting"/>
      <w:lvlText w:val="(%1)"/>
      <w:lvlJc w:val="left"/>
      <w:pPr>
        <w:ind w:left="1282" w:hanging="72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522" w:hanging="480"/>
      </w:pPr>
    </w:lvl>
    <w:lvl w:ilvl="2">
      <w:start w:val="1"/>
      <w:numFmt w:val="lowerRoman"/>
      <w:lvlText w:val="%3."/>
      <w:lvlJc w:val="right"/>
      <w:pPr>
        <w:ind w:left="2002" w:hanging="480"/>
      </w:pPr>
    </w:lvl>
    <w:lvl w:ilvl="3">
      <w:start w:val="1"/>
      <w:numFmt w:val="decimal"/>
      <w:lvlText w:val="%4."/>
      <w:lvlJc w:val="left"/>
      <w:pPr>
        <w:ind w:left="2482" w:hanging="480"/>
      </w:pPr>
    </w:lvl>
    <w:lvl w:ilvl="4">
      <w:start w:val="1"/>
      <w:numFmt w:val="ideographTraditional"/>
      <w:lvlText w:val="%5、"/>
      <w:lvlJc w:val="left"/>
      <w:pPr>
        <w:ind w:left="2962" w:hanging="480"/>
      </w:pPr>
    </w:lvl>
    <w:lvl w:ilvl="5">
      <w:start w:val="1"/>
      <w:numFmt w:val="lowerRoman"/>
      <w:lvlText w:val="%6."/>
      <w:lvlJc w:val="right"/>
      <w:pPr>
        <w:ind w:left="3442" w:hanging="480"/>
      </w:pPr>
    </w:lvl>
    <w:lvl w:ilvl="6">
      <w:start w:val="1"/>
      <w:numFmt w:val="decimal"/>
      <w:lvlText w:val="%7."/>
      <w:lvlJc w:val="left"/>
      <w:pPr>
        <w:ind w:left="3922" w:hanging="480"/>
      </w:pPr>
    </w:lvl>
    <w:lvl w:ilvl="7">
      <w:start w:val="1"/>
      <w:numFmt w:val="ideographTraditional"/>
      <w:lvlText w:val="%8、"/>
      <w:lvlJc w:val="left"/>
      <w:pPr>
        <w:ind w:left="4402" w:hanging="480"/>
      </w:pPr>
    </w:lvl>
    <w:lvl w:ilvl="8">
      <w:start w:val="1"/>
      <w:numFmt w:val="lowerRoman"/>
      <w:lvlText w:val="%9."/>
      <w:lvlJc w:val="right"/>
      <w:pPr>
        <w:ind w:left="4882" w:hanging="480"/>
      </w:pPr>
    </w:lvl>
  </w:abstractNum>
  <w:abstractNum w:abstractNumId="2" w15:restartNumberingAfterBreak="0">
    <w:nsid w:val="51E3274C"/>
    <w:multiLevelType w:val="multilevel"/>
    <w:tmpl w:val="749C02E4"/>
    <w:styleLink w:val="WW8Num4"/>
    <w:lvl w:ilvl="0">
      <w:numFmt w:val="bullet"/>
      <w:lvlText w:val="□"/>
      <w:lvlJc w:val="left"/>
      <w:pPr>
        <w:ind w:left="276" w:hanging="276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60BC6354"/>
    <w:multiLevelType w:val="multilevel"/>
    <w:tmpl w:val="C96E339E"/>
    <w:styleLink w:val="WW8Num1"/>
    <w:lvl w:ilvl="0">
      <w:start w:val="1"/>
      <w:numFmt w:val="japaneseCounting"/>
      <w:lvlText w:val="(%1)"/>
      <w:lvlJc w:val="left"/>
      <w:pPr>
        <w:ind w:left="1282" w:hanging="72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E5F84"/>
    <w:rsid w:val="00116333"/>
    <w:rsid w:val="00CB78F6"/>
    <w:rsid w:val="00DE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DB7D6E-C0B8-4149-ABBD-4C5ACB2C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character" w:customStyle="1" w:styleId="WW8Num1z0">
    <w:name w:val="WW8Num1z0"/>
    <w:rPr>
      <w:rFonts w:ascii="標楷體" w:eastAsia="標楷體" w:hAnsi="標楷體" w:cs="標楷體"/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標楷體"/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sz w:val="28"/>
    </w:rPr>
  </w:style>
  <w:style w:type="character" w:customStyle="1" w:styleId="WW8Num4z0">
    <w:name w:val="WW8Num4z0"/>
    <w:rPr>
      <w:rFonts w:ascii="新細明體, PMingLiU" w:eastAsia="新細明體, PMingLiU" w:hAnsi="新細明體, PMingLiU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 立 僑 光 商 業 專 科 學 校 教 師 進 修 契 約 書</dc:title>
  <dc:creator>USER</dc:creator>
  <cp:lastModifiedBy>5A88</cp:lastModifiedBy>
  <cp:revision>2</cp:revision>
  <cp:lastPrinted>2005-09-20T15:08:00Z</cp:lastPrinted>
  <dcterms:created xsi:type="dcterms:W3CDTF">2020-03-24T23:58:00Z</dcterms:created>
  <dcterms:modified xsi:type="dcterms:W3CDTF">2020-03-24T23:58:00Z</dcterms:modified>
</cp:coreProperties>
</file>