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51" w:rsidRDefault="00937C70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/>
          <w:b/>
          <w:sz w:val="32"/>
          <w:szCs w:val="32"/>
        </w:rPr>
        <w:t>112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</w:p>
    <w:p w:rsidR="00490751" w:rsidRDefault="00937C70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490751" w:rsidRDefault="00937C70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490751" w:rsidRDefault="00937C70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:rsidR="00490751" w:rsidRDefault="00937C70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490751" w:rsidRDefault="00937C70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:rsidR="00490751" w:rsidRDefault="00937C70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:rsidR="00490751" w:rsidRDefault="00937C70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490751" w:rsidRDefault="00937C70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:rsidR="00490751" w:rsidRDefault="00937C70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490751" w:rsidRDefault="00937C70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個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、徵選作業期程</w:t>
      </w:r>
    </w:p>
    <w:p w:rsidR="00490751" w:rsidRDefault="00937C70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490751" w:rsidRDefault="00937C70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:rsidR="00490751" w:rsidRDefault="00937C70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:rsidR="00490751" w:rsidRDefault="00937C70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proofErr w:type="gramStart"/>
      <w:r>
        <w:rPr>
          <w:rFonts w:ascii="Times New Roman" w:eastAsia="標楷體" w:hAnsi="Times New Roman"/>
          <w:sz w:val="26"/>
          <w:szCs w:val="26"/>
        </w:rPr>
        <w:t>與年級</w:t>
      </w:r>
      <w:proofErr w:type="gramEnd"/>
      <w:r>
        <w:rPr>
          <w:rFonts w:ascii="Times New Roman" w:eastAsia="標楷體" w:hAnsi="Times New Roman"/>
          <w:sz w:val="26"/>
          <w:szCs w:val="26"/>
        </w:rPr>
        <w:t>、學習目標、教學架構、教學活動、學習評量、教學建議與教學資源等。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</w:t>
      </w:r>
      <w:proofErr w:type="gramStart"/>
      <w:r>
        <w:rPr>
          <w:rFonts w:ascii="Times New Roman" w:eastAsia="標楷體" w:hAnsi="Times New Roman"/>
          <w:sz w:val="26"/>
          <w:szCs w:val="26"/>
        </w:rPr>
        <w:t>三</w:t>
      </w:r>
      <w:proofErr w:type="gramEnd"/>
      <w:r>
        <w:rPr>
          <w:rFonts w:ascii="Times New Roman" w:eastAsia="標楷體" w:hAnsi="Times New Roman"/>
          <w:sz w:val="26"/>
          <w:szCs w:val="26"/>
        </w:rPr>
        <w:t>，國際教育議題實質內涵請參酌附件四。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:rsidR="00490751" w:rsidRDefault="00937C70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490751" w:rsidRDefault="00937C70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490751" w:rsidRDefault="00937C70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490751" w:rsidRDefault="00937C70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490751" w:rsidRDefault="00937C70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備齊者恕不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接受補件。</w:t>
      </w:r>
    </w:p>
    <w:p w:rsidR="00490751" w:rsidRDefault="00937C70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複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審：由本部聘請專家學者依下列評選項目及標準進行審查：</w:t>
      </w:r>
    </w:p>
    <w:p w:rsidR="00490751" w:rsidRDefault="00937C7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490751" w:rsidRDefault="00937C7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490751" w:rsidRDefault="00937C7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490751" w:rsidRDefault="00937C70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490751" w:rsidRDefault="00937C70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490751" w:rsidRDefault="00937C70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憑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，逾期概不受理。參選作品一律不退件，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如需退件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</w:t>
      </w:r>
      <w:r>
        <w:rPr>
          <w:rFonts w:ascii="Times New Roman" w:eastAsia="標楷體" w:hAnsi="Times New Roman"/>
          <w:kern w:val="0"/>
          <w:sz w:val="26"/>
          <w:szCs w:val="26"/>
        </w:rPr>
        <w:t>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112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年度中小學國際教育優良課程方案徵選計畫」。</w:t>
      </w:r>
    </w:p>
    <w:p w:rsidR="00490751" w:rsidRDefault="00490751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490751" w:rsidRDefault="00937C70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lastRenderedPageBreak/>
        <w:t>拾壹、獎勵辦法</w:t>
      </w:r>
    </w:p>
    <w:p w:rsidR="00490751" w:rsidRDefault="00937C70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</w:t>
      </w:r>
      <w:proofErr w:type="gramStart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proofErr w:type="gramStart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</w:t>
      </w:r>
      <w:proofErr w:type="gramEnd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，並個別通知得獎者。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490751" w:rsidRDefault="00937C70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</w:t>
      </w:r>
      <w:proofErr w:type="gramStart"/>
      <w:r>
        <w:rPr>
          <w:rFonts w:ascii="Times New Roman" w:eastAsia="標楷體" w:hAnsi="Times New Roman"/>
          <w:sz w:val="26"/>
          <w:szCs w:val="26"/>
        </w:rPr>
        <w:t>組視件</w:t>
      </w:r>
      <w:proofErr w:type="gramEnd"/>
      <w:r>
        <w:rPr>
          <w:rFonts w:ascii="Times New Roman" w:eastAsia="標楷體" w:hAnsi="Times New Roman"/>
          <w:sz w:val="26"/>
          <w:szCs w:val="26"/>
        </w:rPr>
        <w:t>數或作品水準，由評審委員決議調整，未達評審標準得以從缺辦理。</w:t>
      </w:r>
    </w:p>
    <w:p w:rsidR="00490751" w:rsidRDefault="00937C70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:rsidR="00490751" w:rsidRDefault="00937C70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490751" w:rsidRDefault="00937C70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</w:t>
      </w:r>
      <w:r>
        <w:rPr>
          <w:rFonts w:ascii="Times New Roman" w:eastAsia="標楷體" w:hAnsi="Times New Roman"/>
          <w:kern w:val="0"/>
          <w:sz w:val="26"/>
          <w:szCs w:val="26"/>
        </w:rPr>
        <w:t>了縣市層級舉辦的國際教育教案競賽，參賽者不得運用同一作品參與其他類似比賽，需為未經發表之作品，請勿一稿二投。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:rsidR="00490751" w:rsidRDefault="00937C70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7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https://www.ietw2.edu.tw/</w:t>
        </w:r>
      </w:hyperlink>
    </w:p>
    <w:p w:rsidR="00490751" w:rsidRDefault="00937C70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490751" w:rsidRDefault="00937C70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蘋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小姐</w:t>
      </w:r>
    </w:p>
    <w:p w:rsidR="00490751" w:rsidRDefault="00937C70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:rsidR="00490751" w:rsidRDefault="00490751">
      <w:pPr>
        <w:widowControl/>
        <w:snapToGrid w:val="0"/>
        <w:spacing w:line="440" w:lineRule="exact"/>
        <w:jc w:val="both"/>
      </w:pPr>
    </w:p>
    <w:p w:rsidR="00490751" w:rsidRDefault="00490751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490751" w:rsidRDefault="00937C70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490751" w:rsidRDefault="00937C70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490751" w:rsidRDefault="00937C70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49075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:rsidR="00490751" w:rsidRDefault="00937C70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490751" w:rsidRDefault="00937C70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若勾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是，請說明參加之縣市比賽名稱及獲得獎項：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＿＿＿＿＿＿＿＿＿＿＿＿＿＿＿＿。</w:t>
            </w:r>
          </w:p>
          <w:p w:rsidR="00490751" w:rsidRDefault="00937C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490751" w:rsidRDefault="00937C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490751" w:rsidRDefault="00937C70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490751" w:rsidRDefault="00490751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490751" w:rsidRDefault="00937C70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490751" w:rsidRDefault="00937C7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490751" w:rsidRDefault="00937C7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:rsidR="00490751" w:rsidRDefault="00937C7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1640"/>
        <w:gridCol w:w="2804"/>
        <w:gridCol w:w="2804"/>
      </w:tblGrid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49075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90751" w:rsidRDefault="0049075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490751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490751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部定課程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751" w:rsidRDefault="00937C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751" w:rsidRDefault="00937C70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90751" w:rsidRDefault="0049075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751" w:rsidRDefault="00937C70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751" w:rsidRDefault="00490751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490751" w:rsidRDefault="00490751">
      <w:pPr>
        <w:rPr>
          <w:rFonts w:ascii="Times New Roman" w:eastAsia="標楷體" w:hAnsi="Times New Roman"/>
          <w:b/>
          <w:sz w:val="28"/>
          <w:szCs w:val="28"/>
        </w:rPr>
      </w:pPr>
    </w:p>
    <w:p w:rsidR="00490751" w:rsidRDefault="00490751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490751" w:rsidRDefault="00937C70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490751" w:rsidRDefault="00490751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490751" w:rsidRDefault="00490751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490751" w:rsidRDefault="00937C70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90751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</w:t>
            </w:r>
            <w:proofErr w:type="gramStart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proofErr w:type="gramStart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90751" w:rsidRDefault="00937C70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準</w:t>
      </w:r>
      <w:proofErr w:type="gramEnd"/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9075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:rsidR="00490751" w:rsidRDefault="00490751">
            <w:pPr>
              <w:rPr>
                <w:rFonts w:ascii="標楷體" w:eastAsia="標楷體" w:hAnsi="標楷體"/>
              </w:rPr>
            </w:pPr>
          </w:p>
          <w:p w:rsidR="00490751" w:rsidRDefault="00490751">
            <w:pPr>
              <w:rPr>
                <w:rFonts w:ascii="標楷體" w:eastAsia="標楷體" w:hAnsi="標楷體"/>
              </w:rPr>
            </w:pPr>
          </w:p>
          <w:p w:rsidR="00490751" w:rsidRDefault="00937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</w:tr>
      <w:tr w:rsidR="00490751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490751">
            <w:pPr>
              <w:rPr>
                <w:rFonts w:ascii="標楷體" w:eastAsia="標楷體" w:hAnsi="標楷體"/>
              </w:rPr>
            </w:pPr>
          </w:p>
        </w:tc>
      </w:tr>
    </w:tbl>
    <w:p w:rsidR="00490751" w:rsidRDefault="00937C70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準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欄位僅供參考，可自行增減欄列。</w:t>
      </w:r>
    </w:p>
    <w:p w:rsidR="00490751" w:rsidRDefault="00937C70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</w:t>
      </w:r>
      <w:proofErr w:type="gramStart"/>
      <w:r>
        <w:rPr>
          <w:rFonts w:ascii="Times New Roman" w:eastAsia="標楷體" w:hAnsi="Times New Roman"/>
        </w:rPr>
        <w:t>準</w:t>
      </w:r>
      <w:proofErr w:type="gramEnd"/>
      <w:r>
        <w:rPr>
          <w:rFonts w:ascii="Times New Roman" w:eastAsia="標楷體" w:hAnsi="Times New Roman"/>
        </w:rPr>
        <w:t>需具備國際教育核心素養及議題實質內涵之相關評量向度。</w:t>
      </w:r>
    </w:p>
    <w:p w:rsidR="00490751" w:rsidRDefault="00937C70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</w:t>
      </w:r>
      <w:proofErr w:type="gramStart"/>
      <w:r>
        <w:rPr>
          <w:rFonts w:ascii="Times New Roman" w:eastAsia="標楷體" w:hAnsi="Times New Roman"/>
        </w:rPr>
        <w:t>準</w:t>
      </w:r>
      <w:proofErr w:type="gramEnd"/>
      <w:r>
        <w:rPr>
          <w:rFonts w:ascii="Times New Roman" w:eastAsia="標楷體" w:hAnsi="Times New Roman"/>
        </w:rPr>
        <w:t>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:rsidR="00490751" w:rsidRDefault="0049075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90751" w:rsidRDefault="00937C70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490751" w:rsidRDefault="00490751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490751" w:rsidRDefault="00937C70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490751" w:rsidRDefault="00490751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490751" w:rsidRDefault="00937C70">
      <w:pPr>
        <w:tabs>
          <w:tab w:val="left" w:pos="709"/>
        </w:tabs>
        <w:sectPr w:rsidR="0049075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576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490751" w:rsidRDefault="00937C70">
      <w:pPr>
        <w:widowControl/>
        <w:sectPr w:rsidR="00490751">
          <w:footerReference w:type="default" r:id="rId9"/>
          <w:pgSz w:w="16838" w:h="11906" w:orient="landscape"/>
          <w:pgMar w:top="1800" w:right="1440" w:bottom="1800" w:left="1440" w:header="720" w:footer="720" w:gutter="0"/>
          <w:cols w:space="720"/>
          <w:docGrid w:type="lines" w:linePitch="951"/>
        </w:sect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0751" w:rsidRDefault="00937C70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973"/>
        <w:gridCol w:w="2973"/>
        <w:gridCol w:w="2975"/>
      </w:tblGrid>
      <w:tr w:rsidR="00490751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:rsidR="00490751" w:rsidRDefault="00937C70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肯認跨文化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反思的重要性。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490751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:rsidR="00490751" w:rsidRDefault="00937C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:rsidR="00490751" w:rsidRDefault="00937C70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:rsidR="00490751" w:rsidRDefault="00937C70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:rsidR="00490751" w:rsidRDefault="00490751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490751">
      <w:foot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C70" w:rsidRDefault="00937C70">
      <w:r>
        <w:separator/>
      </w:r>
    </w:p>
  </w:endnote>
  <w:endnote w:type="continuationSeparator" w:id="0">
    <w:p w:rsidR="00937C70" w:rsidRDefault="0093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2C" w:rsidRDefault="00937C7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2C" w:rsidRDefault="00937C7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2C" w:rsidRDefault="00937C7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C70" w:rsidRDefault="00937C70">
      <w:r>
        <w:rPr>
          <w:color w:val="000000"/>
        </w:rPr>
        <w:separator/>
      </w:r>
    </w:p>
  </w:footnote>
  <w:footnote w:type="continuationSeparator" w:id="0">
    <w:p w:rsidR="00937C70" w:rsidRDefault="0093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93FCF"/>
    <w:multiLevelType w:val="multilevel"/>
    <w:tmpl w:val="6D16703C"/>
    <w:styleLink w:val="LFO10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0751"/>
    <w:rsid w:val="00490751"/>
    <w:rsid w:val="00937C70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0CE9B-90EE-4820-909D-7C3B022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styleId="af1">
    <w:name w:val="Unresolved Mention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tw2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5A88</cp:lastModifiedBy>
  <cp:revision>2</cp:revision>
  <cp:lastPrinted>2023-04-28T10:04:00Z</cp:lastPrinted>
  <dcterms:created xsi:type="dcterms:W3CDTF">2023-05-25T09:04:00Z</dcterms:created>
  <dcterms:modified xsi:type="dcterms:W3CDTF">2023-05-25T09:04:00Z</dcterms:modified>
</cp:coreProperties>
</file>