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A8C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25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教育部國民教育中央輔導團設置及運作要點</w:t>
      </w:r>
    </w:p>
    <w:p w14:paraId="67020049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</w:pPr>
      <w:r>
        <w:rPr>
          <w:rFonts w:ascii="標楷體" w:eastAsia="標楷體" w:hAnsi="標楷體"/>
          <w:bCs/>
          <w:sz w:val="28"/>
          <w:szCs w:val="28"/>
        </w:rPr>
        <w:t>一、教育部（以下簡稱本部）為建構中央與地方課程及教學輔導網絡，連結國民教育地方輔導團，推展國民教育階段課程及教學政策，以支持國民教育地方輔導團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以下簡稱國教地方團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提供教師課程與教學專業服務，依國民教育及特殊教育輔導團與中心組織運作辦法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以下簡稱運作辦法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設立國民教育中央輔導團（以下簡稱國教中央團），特訂定本要點。</w:t>
      </w:r>
    </w:p>
    <w:p w14:paraId="52D1F0B9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hanging="425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二、國教中央團及分團任務如下：</w:t>
      </w:r>
    </w:p>
    <w:p w14:paraId="5B0CBAE1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研發、轉化、實踐，及推動課程及教學相關政策。</w:t>
      </w:r>
    </w:p>
    <w:p w14:paraId="126A2321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建置國教地方團之課程與教學輔導網絡，支持國教地方團教學及專業發展。</w:t>
      </w:r>
    </w:p>
    <w:p w14:paraId="0CD2773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發展教學資源、創新教學方法，及進行教學研究，增進教學效能。</w:t>
      </w:r>
    </w:p>
    <w:p w14:paraId="013444BD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hanging="425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三、國教中央團置團員二十一人至三十五人，配置如下：</w:t>
      </w:r>
    </w:p>
    <w:p w14:paraId="4D3DAC46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團長及副團長各一人，由本部部長就本部國民及學前教育署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以下簡稱國教署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相關人員分別派兼之。</w:t>
      </w:r>
    </w:p>
    <w:p w14:paraId="5206DA50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團員，由本部部長就具課程教學或學科議題專業之下列人員聘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派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兼之：</w:t>
      </w:r>
    </w:p>
    <w:p w14:paraId="6BF20F0B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1.</w:t>
      </w:r>
      <w:r>
        <w:rPr>
          <w:rFonts w:ascii="標楷體" w:eastAsia="標楷體" w:hAnsi="標楷體"/>
          <w:bCs/>
          <w:sz w:val="28"/>
          <w:szCs w:val="28"/>
        </w:rPr>
        <w:t>中央團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各分團召集人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，計十四人。</w:t>
      </w:r>
    </w:p>
    <w:p w14:paraId="40380CFC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</w:t>
      </w:r>
      <w:r>
        <w:rPr>
          <w:rFonts w:ascii="標楷體" w:eastAsia="標楷體" w:hAnsi="標楷體"/>
          <w:bCs/>
          <w:sz w:val="28"/>
          <w:szCs w:val="28"/>
        </w:rPr>
        <w:t>學者專家：一人至十人。</w:t>
      </w:r>
    </w:p>
    <w:p w14:paraId="4157004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3.</w:t>
      </w:r>
      <w:r>
        <w:rPr>
          <w:rFonts w:ascii="標楷體" w:eastAsia="標楷體" w:hAnsi="標楷體"/>
          <w:bCs/>
          <w:sz w:val="28"/>
          <w:szCs w:val="28"/>
        </w:rPr>
        <w:t>直轄市、縣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市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地方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團分團之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輔導員代表一人至二人。</w:t>
      </w:r>
    </w:p>
    <w:p w14:paraId="41B290BD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4.</w:t>
      </w:r>
      <w:r>
        <w:rPr>
          <w:rFonts w:ascii="標楷體" w:eastAsia="標楷體" w:hAnsi="標楷體"/>
          <w:bCs/>
          <w:sz w:val="28"/>
          <w:szCs w:val="28"/>
        </w:rPr>
        <w:t>學校代表：一人至三人。</w:t>
      </w:r>
    </w:p>
    <w:p w14:paraId="7A67808B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5.</w:t>
      </w:r>
      <w:r>
        <w:rPr>
          <w:rFonts w:ascii="標楷體" w:eastAsia="標楷體" w:hAnsi="標楷體"/>
          <w:bCs/>
          <w:sz w:val="28"/>
          <w:szCs w:val="28"/>
        </w:rPr>
        <w:t>全國教師組織代表一人。</w:t>
      </w:r>
    </w:p>
    <w:p w14:paraId="6FBB4530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6.</w:t>
      </w:r>
      <w:r>
        <w:rPr>
          <w:rFonts w:ascii="標楷體" w:eastAsia="標楷體" w:hAnsi="標楷體"/>
          <w:bCs/>
          <w:sz w:val="28"/>
          <w:szCs w:val="28"/>
        </w:rPr>
        <w:t>機關代表一人至三人。</w:t>
      </w:r>
    </w:p>
    <w:p w14:paraId="7E5A2377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四、國教中央團，依國民教育課程綱要之領域、科目及議題，或其他課程教學推動需要下設十四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個分團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各分團如下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：</w:t>
      </w:r>
    </w:p>
    <w:p w14:paraId="630F951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語文領域國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語文分團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67D8C111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語文領域英語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文分團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01739E3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語文領域本土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語文分團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4B89732E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四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數學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領域分團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73148553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五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社會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領域分團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754BAFBE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六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自然科學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領域分團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73A2101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七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健康與體育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領域分團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2B51581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八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生活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課程分團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6AAD5AAC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九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藝術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領域分團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177C5D0A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十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綜合活動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領域分團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190A1955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十一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科技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領域分團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337A9D6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十二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性別平等教育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議題分團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01F57C39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十三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人權教育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議題分團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41AB373A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十四</w:t>
      </w:r>
      <w:r>
        <w:rPr>
          <w:rFonts w:ascii="標楷體" w:eastAsia="標楷體" w:hAnsi="標楷體"/>
          <w:bCs/>
          <w:sz w:val="28"/>
          <w:szCs w:val="28"/>
        </w:rPr>
        <w:t>)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跨域教學分團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60727F77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hanging="425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五、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各分團人員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配置規定如下：</w:t>
      </w:r>
    </w:p>
    <w:p w14:paraId="2390EF72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</w:pPr>
      <w:bookmarkStart w:id="0" w:name="_Hlk170234297"/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召集人：一人，由本部就具各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該分團課程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及教學專長之國內大專校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院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學者專家聘兼之，統籌規劃及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執行分團計畫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bookmarkEnd w:id="0"/>
    <w:p w14:paraId="0A3E9B85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副召集人：一人至三人，由本部就具各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該分團課程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及教學專長之學者專家，或各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該分團之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輔導員聘兼之，協助召集人規劃及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執行分團計畫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1EE0EC26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委員：十一人至四十八人，由本部就具各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該分團課程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及教學專長之學者專家聘兼之；其中基層教育人員以不超過三分之一為原則。</w:t>
      </w:r>
    </w:p>
    <w:p w14:paraId="35D03570" w14:textId="77777777" w:rsidR="001314F6" w:rsidRDefault="0050250E">
      <w:pPr>
        <w:pStyle w:val="Textbody"/>
        <w:spacing w:line="460" w:lineRule="exact"/>
        <w:ind w:left="1560" w:hanging="709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四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輔導員：除生活課程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分團置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六人外，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其餘分團各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置輔導員六人至八人，由本部公開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遴選具第八點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第一項第二款所定資格之現職編制内教師擔任。</w:t>
      </w:r>
    </w:p>
    <w:p w14:paraId="0F9ED60B" w14:textId="77777777" w:rsidR="001314F6" w:rsidRDefault="0050250E">
      <w:pPr>
        <w:pStyle w:val="Textbody"/>
        <w:spacing w:line="460" w:lineRule="exact"/>
        <w:ind w:left="851" w:firstLine="567"/>
        <w:jc w:val="both"/>
      </w:pPr>
      <w:proofErr w:type="gramStart"/>
      <w:r>
        <w:rPr>
          <w:rFonts w:ascii="標楷體" w:eastAsia="標楷體" w:hAnsi="標楷體"/>
          <w:bCs/>
          <w:sz w:val="28"/>
          <w:szCs w:val="28"/>
        </w:rPr>
        <w:t>分團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，其包括三個以上科目者，得視政策推動及實際執行需</w:t>
      </w:r>
      <w:r>
        <w:rPr>
          <w:rFonts w:ascii="標楷體" w:eastAsia="標楷體" w:hAnsi="標楷體"/>
          <w:bCs/>
          <w:sz w:val="28"/>
          <w:szCs w:val="28"/>
        </w:rPr>
        <w:lastRenderedPageBreak/>
        <w:t>要，增置前項第四款之輔導員一人至二人。</w:t>
      </w:r>
    </w:p>
    <w:p w14:paraId="5B861AFE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六、國教中央團每學期至少召開一次團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會議，就年度推動主軸、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分團推動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計畫及執行方式提供建議。必要時得由團長召集臨時會議。</w:t>
      </w:r>
    </w:p>
    <w:p w14:paraId="42C6688D" w14:textId="77777777" w:rsidR="001314F6" w:rsidRDefault="0050250E">
      <w:pPr>
        <w:pStyle w:val="Textbody"/>
        <w:spacing w:line="460" w:lineRule="exact"/>
        <w:ind w:left="851" w:firstLine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會議由團長召集，團長不能出席會議時，由其指定</w:t>
      </w:r>
      <w:r>
        <w:rPr>
          <w:rFonts w:ascii="標楷體" w:eastAsia="標楷體" w:hAnsi="標楷體"/>
          <w:bCs/>
          <w:sz w:val="28"/>
          <w:szCs w:val="28"/>
        </w:rPr>
        <w:t>代理人擔任主席。團員參加團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會議，除機關代表外，應親自出席。</w:t>
      </w:r>
    </w:p>
    <w:p w14:paraId="50A5C0BD" w14:textId="77777777" w:rsidR="001314F6" w:rsidRDefault="0050250E">
      <w:pPr>
        <w:pStyle w:val="Textbody"/>
        <w:spacing w:line="460" w:lineRule="exact"/>
        <w:ind w:left="851" w:firstLine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會議之決議，需有二分之一以上團員出席，出席團員過半數同意。機關代表由代理人出席者，得發言及表決。</w:t>
      </w:r>
    </w:p>
    <w:p w14:paraId="01DFF27F" w14:textId="77777777" w:rsidR="001314F6" w:rsidRDefault="0050250E">
      <w:pPr>
        <w:pStyle w:val="Textbody"/>
        <w:spacing w:line="460" w:lineRule="exact"/>
        <w:ind w:left="851" w:firstLine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會議並得視會議需求，邀請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各分團副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召集人、輔導員列席。</w:t>
      </w:r>
    </w:p>
    <w:p w14:paraId="0766B1D4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七、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各分團工作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項目如下：</w:t>
      </w:r>
    </w:p>
    <w:p w14:paraId="09C0D4A2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辦理與國教地方團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各分團課程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與教學相關之到團輔導，及分區團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運作座談會等交流活動。</w:t>
      </w:r>
    </w:p>
    <w:p w14:paraId="45AA0151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蒐集國教地方團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教學建議，並提供課程與教學政策調整之建議。</w:t>
      </w:r>
    </w:p>
    <w:p w14:paraId="26014D0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680" w:firstLine="17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辦理輔導員公開課，並邀請國教地方團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輔導員觀課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14:paraId="1AF4FF3B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四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辦理國教地方團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各分團課程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、教學與評量及專業領域之增能活動及認證課程，以多元輔導方式，協助國教地方團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各分團進行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地方教師社群運作，提升課程教學成效。</w:t>
      </w:r>
    </w:p>
    <w:p w14:paraId="43F02D4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五</w:t>
      </w:r>
      <w:r>
        <w:rPr>
          <w:rFonts w:ascii="標楷體" w:eastAsia="標楷體" w:hAnsi="標楷體"/>
          <w:bCs/>
          <w:sz w:val="28"/>
          <w:szCs w:val="28"/>
        </w:rPr>
        <w:t>)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就課程設計及教材教法進行研究，其成果應提供國教地方團作為教學輔導資源。</w:t>
      </w:r>
    </w:p>
    <w:p w14:paraId="70071659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六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協助國教署審查國教地方團相關計畫，並提供國教地方團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各分團課程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與教學政策執行建議。</w:t>
      </w:r>
    </w:p>
    <w:p w14:paraId="5AF14EB0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七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協助課程、教學與評量及其他重要教育政策與工作之推動。</w:t>
      </w:r>
    </w:p>
    <w:p w14:paraId="7664A79A" w14:textId="77777777" w:rsidR="001314F6" w:rsidRDefault="0050250E">
      <w:pPr>
        <w:pStyle w:val="Textbody"/>
        <w:spacing w:line="460" w:lineRule="exact"/>
        <w:ind w:left="851" w:firstLine="567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Cs/>
          <w:sz w:val="28"/>
          <w:szCs w:val="28"/>
        </w:rPr>
        <w:t>各分團召集人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每學期至少召開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一次分團會議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擬及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檢討分團工作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計畫；每月至少邀集輔導員召開一次工作會議，討論計畫之執行及輔導策略；</w:t>
      </w:r>
      <w:r>
        <w:rPr>
          <w:rFonts w:ascii="標楷體" w:eastAsia="標楷體" w:hAnsi="標楷體"/>
          <w:bCs/>
          <w:sz w:val="28"/>
          <w:szCs w:val="28"/>
        </w:rPr>
        <w:t>必要時得由召集人召集臨時會議。</w:t>
      </w:r>
    </w:p>
    <w:p w14:paraId="0E7EADD8" w14:textId="77777777" w:rsidR="001314F6" w:rsidRDefault="0050250E">
      <w:pPr>
        <w:pStyle w:val="Textbody"/>
        <w:spacing w:line="460" w:lineRule="exact"/>
        <w:ind w:left="851" w:firstLine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工作會議之決議需二分之一以上輔導員出席、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分團會議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之決</w:t>
      </w:r>
      <w:r>
        <w:rPr>
          <w:rFonts w:ascii="標楷體" w:eastAsia="標楷體" w:hAnsi="標楷體"/>
          <w:bCs/>
          <w:sz w:val="28"/>
          <w:szCs w:val="28"/>
        </w:rPr>
        <w:lastRenderedPageBreak/>
        <w:t>議需有二分之一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以上分團人員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出席，出席人員過半數同意，始得決議。</w:t>
      </w:r>
    </w:p>
    <w:p w14:paraId="2CDFE45A" w14:textId="77777777" w:rsidR="001314F6" w:rsidRDefault="0050250E">
      <w:pPr>
        <w:pStyle w:val="Textbody"/>
        <w:spacing w:line="460" w:lineRule="exact"/>
        <w:ind w:left="710" w:hanging="14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>召集人不能出席會議時，由其指定代理人擔任主席，並得視會議需求，邀集學者專家、學校代表或本部國教署相關人員列席。</w:t>
      </w:r>
    </w:p>
    <w:p w14:paraId="244822F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八、輔導員遴選方式及資格如下：</w:t>
      </w:r>
    </w:p>
    <w:p w14:paraId="7E724880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由本部組成遴選小組公開遴選。遴選小組由本部代表、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分團召集人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、學者專家及直轄市、縣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市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政府教育行政人員代表組成。</w:t>
      </w:r>
    </w:p>
    <w:p w14:paraId="0154507D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遴選資格：</w:t>
      </w:r>
    </w:p>
    <w:p w14:paraId="1AA073CD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1.</w:t>
      </w:r>
      <w:r>
        <w:rPr>
          <w:rFonts w:ascii="標楷體" w:eastAsia="標楷體" w:hAnsi="標楷體"/>
          <w:bCs/>
          <w:sz w:val="28"/>
          <w:szCs w:val="28"/>
        </w:rPr>
        <w:t>具五年以上教學年資之高級中等以下學校編制內正式教師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以下簡稱教師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14:paraId="18872F4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</w:t>
      </w:r>
      <w:r>
        <w:rPr>
          <w:rFonts w:ascii="標楷體" w:eastAsia="標楷體" w:hAnsi="標楷體"/>
          <w:bCs/>
          <w:sz w:val="28"/>
          <w:szCs w:val="28"/>
        </w:rPr>
        <w:t>具各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該分團學科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專長教師證，或相關學經歷證明。</w:t>
      </w:r>
    </w:p>
    <w:p w14:paraId="152D97CA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3.</w:t>
      </w:r>
      <w:r>
        <w:rPr>
          <w:rFonts w:ascii="標楷體" w:eastAsia="標楷體" w:hAnsi="標楷體"/>
          <w:bCs/>
          <w:sz w:val="28"/>
          <w:szCs w:val="28"/>
        </w:rPr>
        <w:t>其他本部指定之條件。</w:t>
      </w:r>
    </w:p>
    <w:p w14:paraId="1124EC2D" w14:textId="77777777" w:rsidR="001314F6" w:rsidRDefault="0050250E">
      <w:pPr>
        <w:pStyle w:val="Textbody"/>
        <w:spacing w:line="460" w:lineRule="exact"/>
        <w:ind w:left="708" w:firstLine="70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前項輔導員之聘任資格、人數、遴選程序及相關資格證明，載明於本部公告之遴選簡章。</w:t>
      </w:r>
    </w:p>
    <w:p w14:paraId="508536A0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九、國教中央團及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各分團人員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任期及續聘機制如下：</w:t>
      </w:r>
    </w:p>
    <w:p w14:paraId="218D8A21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團長、副團長、團員之任期為一年，期滿得續聘（派）兼之。各類人員有異動時，依下列原則辦理：</w:t>
      </w:r>
    </w:p>
    <w:p w14:paraId="4DF8E8A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1.</w:t>
      </w:r>
      <w:r>
        <w:rPr>
          <w:rFonts w:ascii="標楷體" w:eastAsia="標楷體" w:hAnsi="標楷體"/>
          <w:bCs/>
          <w:sz w:val="28"/>
          <w:szCs w:val="28"/>
        </w:rPr>
        <w:t>由機關代表擔任者，應隨其本職進退。</w:t>
      </w:r>
    </w:p>
    <w:p w14:paraId="6102589C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各分團召集人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者，應隨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各分團召集人異動改聘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兼之。</w:t>
      </w:r>
    </w:p>
    <w:p w14:paraId="320E41D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</w:pPr>
      <w:r>
        <w:rPr>
          <w:rFonts w:ascii="標楷體" w:eastAsia="標楷體" w:hAnsi="標楷體"/>
          <w:bCs/>
          <w:sz w:val="28"/>
          <w:szCs w:val="28"/>
        </w:rPr>
        <w:t>3.</w:t>
      </w:r>
      <w: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聘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兼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之任期間因故出缺、異動或其他原因不能執行職務時，得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予補聘</w:t>
      </w:r>
      <w:proofErr w:type="gramEnd"/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派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兼，其任期至原任期屆滿為止。</w:t>
      </w:r>
    </w:p>
    <w:p w14:paraId="6801E2B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分團之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召集人、副召集人、委員及輔導員之任期為一年。任期屆滿前，經本部考核通過者，始得續聘兼之。</w:t>
      </w:r>
    </w:p>
    <w:p w14:paraId="2B64B851" w14:textId="77777777" w:rsidR="001314F6" w:rsidRDefault="0050250E">
      <w:pPr>
        <w:pStyle w:val="Textbody"/>
        <w:spacing w:line="460" w:lineRule="exact"/>
        <w:ind w:left="708" w:firstLine="706"/>
        <w:jc w:val="both"/>
      </w:pPr>
      <w:r>
        <w:rPr>
          <w:rFonts w:ascii="標楷體" w:eastAsia="標楷體" w:hAnsi="標楷體"/>
          <w:bCs/>
          <w:sz w:val="28"/>
          <w:szCs w:val="28"/>
        </w:rPr>
        <w:t>前項人員，於聘任期間有工作不力、違反相關法規或其他不適任情形者，本部得解聘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改派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，不受任期之限制。</w:t>
      </w:r>
    </w:p>
    <w:p w14:paraId="51FFC9BA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十、遴選通過之教師，本部得依其任務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以減授部分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基本授課節數或全</w:t>
      </w:r>
      <w:r>
        <w:rPr>
          <w:rFonts w:ascii="標楷體" w:eastAsia="標楷體" w:hAnsi="標楷體"/>
          <w:bCs/>
          <w:sz w:val="28"/>
          <w:szCs w:val="28"/>
        </w:rPr>
        <w:lastRenderedPageBreak/>
        <w:t>部基本授課節數之方式聘任輔導員；其每週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減授基本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授課節數如下：</w:t>
      </w:r>
    </w:p>
    <w:p w14:paraId="5CEAB74A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部分時間擔任輔導員者，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減授十二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節至十八節。</w:t>
      </w:r>
    </w:p>
    <w:p w14:paraId="3386801A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全部時間擔任輔導員者，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減授全部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授課節數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14:paraId="49ED46B4" w14:textId="77777777" w:rsidR="001314F6" w:rsidRDefault="0050250E">
      <w:pPr>
        <w:pStyle w:val="Textbody"/>
        <w:spacing w:line="460" w:lineRule="exact"/>
        <w:ind w:left="708" w:firstLine="70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副召集人及輔導員之權益依運作辦法第十五條規定辦理。</w:t>
      </w:r>
    </w:p>
    <w:p w14:paraId="2EBE3864" w14:textId="77777777" w:rsidR="001314F6" w:rsidRDefault="0050250E">
      <w:pPr>
        <w:pStyle w:val="Textbody"/>
        <w:spacing w:line="460" w:lineRule="exact"/>
        <w:ind w:left="708" w:firstLine="706"/>
        <w:jc w:val="both"/>
      </w:pPr>
      <w:r>
        <w:rPr>
          <w:rFonts w:ascii="標楷體" w:eastAsia="標楷體" w:hAnsi="標楷體"/>
          <w:bCs/>
          <w:sz w:val="28"/>
          <w:szCs w:val="28"/>
        </w:rPr>
        <w:t>輔導員於服務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期間免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兼任導師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含代理導師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；兼任副召集人及全時擔任輔導員者，免兼導師及行政職務。</w:t>
      </w:r>
    </w:p>
    <w:p w14:paraId="5286155D" w14:textId="77777777" w:rsidR="001314F6" w:rsidRDefault="0050250E">
      <w:pPr>
        <w:pStyle w:val="Textbody"/>
        <w:spacing w:line="460" w:lineRule="exact"/>
        <w:ind w:left="708" w:firstLine="70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輔導員兼任副召集人，每週二不排課。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於週二以外時間，另訂定每週二日輔導員共同不排課時間。</w:t>
      </w:r>
    </w:p>
    <w:p w14:paraId="7CEE8419" w14:textId="77777777" w:rsidR="001314F6" w:rsidRDefault="0050250E">
      <w:pPr>
        <w:pStyle w:val="Textbody"/>
        <w:spacing w:line="460" w:lineRule="exact"/>
        <w:ind w:left="708" w:firstLine="706"/>
        <w:jc w:val="both"/>
      </w:pPr>
      <w:proofErr w:type="gramStart"/>
      <w:r>
        <w:rPr>
          <w:rFonts w:ascii="標楷體" w:eastAsia="標楷體" w:hAnsi="標楷體"/>
          <w:bCs/>
          <w:sz w:val="28"/>
          <w:szCs w:val="28"/>
        </w:rPr>
        <w:t>各分團人員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至直轄市、縣（市）交流服務、參與相關會議或團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工作者，學校應予公假，並協助課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調整。</w:t>
      </w:r>
    </w:p>
    <w:p w14:paraId="654EA1D3" w14:textId="77777777" w:rsidR="001314F6" w:rsidRDefault="0050250E">
      <w:pPr>
        <w:pStyle w:val="Textbody"/>
        <w:tabs>
          <w:tab w:val="left" w:pos="1276"/>
          <w:tab w:val="left" w:pos="8195"/>
        </w:tabs>
        <w:spacing w:line="460" w:lineRule="exact"/>
        <w:ind w:left="1134" w:hanging="87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十一、輔導員應參加本部辦理之增能研習，其參與情形，列入年度考核事項。</w:t>
      </w:r>
    </w:p>
    <w:p w14:paraId="14A3077A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十二、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各分團人員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考核方式如下：</w:t>
      </w:r>
    </w:p>
    <w:p w14:paraId="4D62956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560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教師擔任副召集人及輔導員者：</w:t>
      </w:r>
    </w:p>
    <w:p w14:paraId="5A0A9890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1.</w:t>
      </w:r>
      <w:r>
        <w:rPr>
          <w:rFonts w:ascii="標楷體" w:eastAsia="標楷體" w:hAnsi="標楷體"/>
          <w:bCs/>
          <w:sz w:val="28"/>
          <w:szCs w:val="28"/>
        </w:rPr>
        <w:t>由本部訂定考核指標，邀集專家學者、國教地方團各分團召集人代表組成考核小组，並就副召集人及輔導員之任務及服務時間，依其團務參與、專業表現、專業服務、增能認證及特殊績效等面向，並分別考核。</w:t>
      </w:r>
    </w:p>
    <w:p w14:paraId="638BA7B9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</w:t>
      </w:r>
      <w:r>
        <w:rPr>
          <w:rFonts w:ascii="標楷體" w:eastAsia="標楷體" w:hAnsi="標楷體"/>
          <w:bCs/>
          <w:sz w:val="28"/>
          <w:szCs w:val="28"/>
        </w:rPr>
        <w:t>受考核者於自評後，由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各分團召集人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組成各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該分團考核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小組進行初評，再由本部考核小組參考初評分數，予以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複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評。</w:t>
      </w:r>
    </w:p>
    <w:p w14:paraId="7FAE551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843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3.</w:t>
      </w:r>
      <w:r>
        <w:rPr>
          <w:rFonts w:ascii="標楷體" w:eastAsia="標楷體" w:hAnsi="標楷體"/>
          <w:bCs/>
          <w:sz w:val="28"/>
          <w:szCs w:val="28"/>
        </w:rPr>
        <w:t>本部依考核情形，辦理下列事項：</w:t>
      </w:r>
    </w:p>
    <w:p w14:paraId="5E047C33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firstLine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）分數九十分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以上：記小功一次，續聘。</w:t>
      </w:r>
    </w:p>
    <w:p w14:paraId="6D1D86C4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firstLine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）分數八十五分至八十九分：記嘉獎二次，續聘。</w:t>
      </w:r>
    </w:p>
    <w:p w14:paraId="20C81008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firstLine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）分數八十分至八十四分：記嘉獎一次，得予</w:t>
      </w:r>
      <w:r>
        <w:rPr>
          <w:rFonts w:ascii="標楷體" w:eastAsia="標楷體" w:hAnsi="標楷體"/>
          <w:bCs/>
          <w:sz w:val="28"/>
          <w:szCs w:val="28"/>
        </w:rPr>
        <w:t>續聘。</w:t>
      </w:r>
    </w:p>
    <w:p w14:paraId="361BBC14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firstLine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4</w:t>
      </w:r>
      <w:r>
        <w:rPr>
          <w:rFonts w:ascii="標楷體" w:eastAsia="標楷體" w:hAnsi="標楷體"/>
          <w:bCs/>
          <w:sz w:val="28"/>
          <w:szCs w:val="28"/>
        </w:rPr>
        <w:t>）分數七十分至七十九分：不予敘獎，得予續聘。</w:t>
      </w:r>
    </w:p>
    <w:p w14:paraId="610B1571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firstLine="70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（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/>
          <w:bCs/>
          <w:sz w:val="28"/>
          <w:szCs w:val="28"/>
        </w:rPr>
        <w:t>）分數未達七十分：不予敘獎，不予續聘。</w:t>
      </w:r>
    </w:p>
    <w:p w14:paraId="01428984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560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各分團召集人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、委員，由本部視其參與情形及各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該分團成效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考核之。</w:t>
      </w:r>
    </w:p>
    <w:p w14:paraId="70A22AEC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560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輔導員任職期間之績效，由本部提供其服務直轄市、縣（市）政府轉請所屬服務學校，作為年終考核及敘獎之重要依據。</w:t>
      </w:r>
    </w:p>
    <w:p w14:paraId="185592C1" w14:textId="77777777" w:rsidR="001314F6" w:rsidRDefault="0050250E">
      <w:pPr>
        <w:pStyle w:val="Textbody"/>
        <w:spacing w:line="460" w:lineRule="exact"/>
        <w:ind w:left="708" w:firstLine="706"/>
        <w:jc w:val="both"/>
      </w:pPr>
      <w:r>
        <w:rPr>
          <w:rFonts w:ascii="標楷體" w:eastAsia="標楷體" w:hAnsi="標楷體"/>
          <w:bCs/>
          <w:sz w:val="28"/>
          <w:szCs w:val="28"/>
        </w:rPr>
        <w:t>教師擔任輔導員且考核結果優良者，本部依運作辦法第十六條第二項及第三項規定予以奬勵，相關申請方式及補助經費額度另訂之。</w:t>
      </w:r>
    </w:p>
    <w:p w14:paraId="25EBAE3D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851" w:hanging="59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十三、聘任輔導員所需經費，規定如下：</w:t>
      </w:r>
    </w:p>
    <w:p w14:paraId="5D880F82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輔導員減授課所需代理、代課費及輔導員兼任副召集人兼職費，由國教署專</w:t>
      </w:r>
      <w:r>
        <w:rPr>
          <w:rFonts w:ascii="標楷體" w:eastAsia="標楷體" w:hAnsi="標楷體"/>
          <w:bCs/>
          <w:sz w:val="28"/>
          <w:szCs w:val="28"/>
        </w:rPr>
        <w:t>款補助經費支應。所屬學校於足額支付後，得彈性運用其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所餘減授課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之代課鐘點費，於課程及教學相關運作。</w:t>
      </w:r>
    </w:p>
    <w:p w14:paraId="47C7D4A7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輔導員參與由本部召集之會議、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各分團運作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及執行各項工作，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所需差旅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及相關費用，由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各分團年度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經費項下支應。</w:t>
      </w:r>
    </w:p>
    <w:p w14:paraId="5835F01F" w14:textId="77777777" w:rsidR="001314F6" w:rsidRDefault="0050250E">
      <w:pPr>
        <w:pStyle w:val="Textbody"/>
        <w:tabs>
          <w:tab w:val="left" w:pos="870"/>
          <w:tab w:val="left" w:pos="8195"/>
        </w:tabs>
        <w:spacing w:line="460" w:lineRule="exact"/>
        <w:ind w:left="1418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為支持輔導員任職學校推動課程及教學，按輔導員人數計算每學年度補助任職學校課程及教學經費，作為其推動課程及教學之用。</w:t>
      </w:r>
    </w:p>
    <w:p w14:paraId="2849ACDB" w14:textId="77777777" w:rsidR="001314F6" w:rsidRDefault="001314F6">
      <w:pPr>
        <w:pStyle w:val="Textbody"/>
        <w:spacing w:line="460" w:lineRule="exact"/>
        <w:jc w:val="both"/>
      </w:pPr>
    </w:p>
    <w:sectPr w:rsidR="001314F6">
      <w:pgSz w:w="11906" w:h="16838"/>
      <w:pgMar w:top="1418" w:right="1418" w:bottom="737" w:left="1701" w:header="720" w:footer="720" w:gutter="0"/>
      <w:cols w:space="720"/>
      <w:docGrid w:type="lines" w:linePitch="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D3D3" w14:textId="77777777" w:rsidR="0050250E" w:rsidRDefault="0050250E">
      <w:r>
        <w:separator/>
      </w:r>
    </w:p>
  </w:endnote>
  <w:endnote w:type="continuationSeparator" w:id="0">
    <w:p w14:paraId="49ACB739" w14:textId="77777777" w:rsidR="0050250E" w:rsidRDefault="0050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4402" w14:textId="77777777" w:rsidR="0050250E" w:rsidRDefault="0050250E">
      <w:r>
        <w:rPr>
          <w:color w:val="000000"/>
        </w:rPr>
        <w:separator/>
      </w:r>
    </w:p>
  </w:footnote>
  <w:footnote w:type="continuationSeparator" w:id="0">
    <w:p w14:paraId="5D0EE2AC" w14:textId="77777777" w:rsidR="0050250E" w:rsidRDefault="0050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71D"/>
    <w:multiLevelType w:val="multilevel"/>
    <w:tmpl w:val="A82AE480"/>
    <w:styleLink w:val="WW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/>
        <w:b w:val="0"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35E4F10"/>
    <w:multiLevelType w:val="multilevel"/>
    <w:tmpl w:val="A498F4A4"/>
    <w:styleLink w:val="WWNum26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</w:rPr>
    </w:lvl>
    <w:lvl w:ilvl="1">
      <w:start w:val="1"/>
      <w:numFmt w:val="ideographTraditional"/>
      <w:lvlText w:val="%1.%2、"/>
      <w:lvlJc w:val="left"/>
      <w:pPr>
        <w:ind w:left="480" w:hanging="48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2" w15:restartNumberingAfterBreak="0">
    <w:nsid w:val="07BB47C1"/>
    <w:multiLevelType w:val="multilevel"/>
    <w:tmpl w:val="FAA8C0C2"/>
    <w:styleLink w:val="WWNum14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</w:rPr>
    </w:lvl>
    <w:lvl w:ilvl="1">
      <w:start w:val="1"/>
      <w:numFmt w:val="ideographTraditional"/>
      <w:lvlText w:val="%1.%2、"/>
      <w:lvlJc w:val="left"/>
      <w:pPr>
        <w:ind w:left="480" w:hanging="48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3" w15:restartNumberingAfterBreak="0">
    <w:nsid w:val="092F03D2"/>
    <w:multiLevelType w:val="multilevel"/>
    <w:tmpl w:val="59380D9E"/>
    <w:styleLink w:val="WWNum3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color w:val="auto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0A6C0517"/>
    <w:multiLevelType w:val="multilevel"/>
    <w:tmpl w:val="EDEC37E8"/>
    <w:styleLink w:val="WWNum30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0B86481D"/>
    <w:multiLevelType w:val="multilevel"/>
    <w:tmpl w:val="6890CABC"/>
    <w:styleLink w:val="WWNum13"/>
    <w:lvl w:ilvl="0">
      <w:start w:val="1"/>
      <w:numFmt w:val="decimal"/>
      <w:suff w:val="nothing"/>
      <w:lvlText w:val="%1、"/>
      <w:lvlJc w:val="left"/>
      <w:pPr>
        <w:ind w:left="1713" w:hanging="720"/>
      </w:pPr>
      <w:rPr>
        <w:rFonts w:ascii="標楷體" w:eastAsia="標楷體" w:hAnsi="標楷體" w:cs="Cambria"/>
        <w:u w:val="single"/>
      </w:rPr>
    </w:lvl>
    <w:lvl w:ilvl="1">
      <w:start w:val="1"/>
      <w:numFmt w:val="ideographTraditional"/>
      <w:lvlText w:val="%1.%2、"/>
      <w:lvlJc w:val="left"/>
      <w:pPr>
        <w:ind w:left="1644" w:hanging="480"/>
      </w:pPr>
    </w:lvl>
    <w:lvl w:ilvl="2">
      <w:start w:val="1"/>
      <w:numFmt w:val="lowerRoman"/>
      <w:lvlText w:val="%1.%2.%3."/>
      <w:lvlJc w:val="right"/>
      <w:pPr>
        <w:ind w:left="2124" w:hanging="480"/>
      </w:pPr>
    </w:lvl>
    <w:lvl w:ilvl="3">
      <w:start w:val="1"/>
      <w:numFmt w:val="decimal"/>
      <w:lvlText w:val="%1.%2.%3.%4."/>
      <w:lvlJc w:val="left"/>
      <w:pPr>
        <w:ind w:left="2604" w:hanging="480"/>
      </w:pPr>
    </w:lvl>
    <w:lvl w:ilvl="4">
      <w:start w:val="1"/>
      <w:numFmt w:val="ideographTraditional"/>
      <w:lvlText w:val="%1.%2.%3.%4.%5、"/>
      <w:lvlJc w:val="left"/>
      <w:pPr>
        <w:ind w:left="3084" w:hanging="480"/>
      </w:pPr>
    </w:lvl>
    <w:lvl w:ilvl="5">
      <w:start w:val="1"/>
      <w:numFmt w:val="lowerRoman"/>
      <w:lvlText w:val="%1.%2.%3.%4.%5.%6."/>
      <w:lvlJc w:val="right"/>
      <w:pPr>
        <w:ind w:left="3564" w:hanging="480"/>
      </w:pPr>
    </w:lvl>
    <w:lvl w:ilvl="6">
      <w:start w:val="1"/>
      <w:numFmt w:val="decimal"/>
      <w:lvlText w:val="%1.%2.%3.%4.%5.%6.%7."/>
      <w:lvlJc w:val="left"/>
      <w:pPr>
        <w:ind w:left="4044" w:hanging="480"/>
      </w:pPr>
    </w:lvl>
    <w:lvl w:ilvl="7">
      <w:start w:val="1"/>
      <w:numFmt w:val="ideographTraditional"/>
      <w:lvlText w:val="%1.%2.%3.%4.%5.%6.%7.%8、"/>
      <w:lvlJc w:val="left"/>
      <w:pPr>
        <w:ind w:left="4524" w:hanging="480"/>
      </w:pPr>
    </w:lvl>
    <w:lvl w:ilvl="8">
      <w:start w:val="1"/>
      <w:numFmt w:val="lowerRoman"/>
      <w:lvlText w:val="%1.%2.%3.%4.%5.%6.%7.%8.%9."/>
      <w:lvlJc w:val="right"/>
      <w:pPr>
        <w:ind w:left="5004" w:hanging="480"/>
      </w:pPr>
    </w:lvl>
  </w:abstractNum>
  <w:abstractNum w:abstractNumId="6" w15:restartNumberingAfterBreak="0">
    <w:nsid w:val="0C471EC7"/>
    <w:multiLevelType w:val="multilevel"/>
    <w:tmpl w:val="FEF0C3DC"/>
    <w:styleLink w:val="WWNum16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</w:rPr>
    </w:lvl>
    <w:lvl w:ilvl="1">
      <w:start w:val="1"/>
      <w:numFmt w:val="ideographTraditional"/>
      <w:lvlText w:val="%1.%2、"/>
      <w:lvlJc w:val="left"/>
      <w:pPr>
        <w:ind w:left="480" w:hanging="48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7" w15:restartNumberingAfterBreak="0">
    <w:nsid w:val="0EDF3B6E"/>
    <w:multiLevelType w:val="multilevel"/>
    <w:tmpl w:val="7C52D63E"/>
    <w:styleLink w:val="WWNum11a"/>
    <w:lvl w:ilvl="0">
      <w:start w:val="1"/>
      <w:numFmt w:val="japaneseCounting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0FAA20F5"/>
    <w:multiLevelType w:val="multilevel"/>
    <w:tmpl w:val="FB1CF820"/>
    <w:styleLink w:val="WWNum37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 w15:restartNumberingAfterBreak="0">
    <w:nsid w:val="149E1A9C"/>
    <w:multiLevelType w:val="multilevel"/>
    <w:tmpl w:val="F1562D8A"/>
    <w:styleLink w:val="WWNum3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16BB3C9F"/>
    <w:multiLevelType w:val="multilevel"/>
    <w:tmpl w:val="D38091D0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1EE905AF"/>
    <w:multiLevelType w:val="multilevel"/>
    <w:tmpl w:val="708E8236"/>
    <w:styleLink w:val="WWNum21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24394A4F"/>
    <w:multiLevelType w:val="multilevel"/>
    <w:tmpl w:val="E3A6112C"/>
    <w:styleLink w:val="WWNum29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2A8C08F2"/>
    <w:multiLevelType w:val="multilevel"/>
    <w:tmpl w:val="B5400F8C"/>
    <w:styleLink w:val="WWNum4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color w:val="auto"/>
      </w:rPr>
    </w:lvl>
    <w:lvl w:ilvl="1">
      <w:start w:val="1"/>
      <w:numFmt w:val="ideographTraditional"/>
      <w:lvlText w:val="%1.%2、"/>
      <w:lvlJc w:val="left"/>
      <w:pPr>
        <w:ind w:left="480" w:hanging="48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14" w15:restartNumberingAfterBreak="0">
    <w:nsid w:val="2ABF1947"/>
    <w:multiLevelType w:val="multilevel"/>
    <w:tmpl w:val="F6B63542"/>
    <w:styleLink w:val="WWNum23"/>
    <w:lvl w:ilvl="0">
      <w:start w:val="1"/>
      <w:numFmt w:val="japaneseCounting"/>
      <w:suff w:val="nothing"/>
      <w:lvlText w:val="%1、"/>
      <w:lvlJc w:val="left"/>
      <w:pPr>
        <w:ind w:left="1458" w:hanging="46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2C061C23"/>
    <w:multiLevelType w:val="multilevel"/>
    <w:tmpl w:val="4A7253B0"/>
    <w:styleLink w:val="WWNum17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</w:rPr>
    </w:lvl>
    <w:lvl w:ilvl="1">
      <w:start w:val="1"/>
      <w:numFmt w:val="ideographTraditional"/>
      <w:lvlText w:val="%1.%2、"/>
      <w:lvlJc w:val="left"/>
      <w:pPr>
        <w:ind w:left="480" w:hanging="48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16" w15:restartNumberingAfterBreak="0">
    <w:nsid w:val="2E6E68F7"/>
    <w:multiLevelType w:val="multilevel"/>
    <w:tmpl w:val="5902F4DA"/>
    <w:styleLink w:val="WWNum15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lang w:val="en-US"/>
      </w:rPr>
    </w:lvl>
    <w:lvl w:ilvl="1">
      <w:start w:val="1"/>
      <w:numFmt w:val="ideographTraditional"/>
      <w:lvlText w:val="%1.%2、"/>
      <w:lvlJc w:val="left"/>
      <w:pPr>
        <w:ind w:left="480" w:hanging="48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17" w15:restartNumberingAfterBreak="0">
    <w:nsid w:val="2F004534"/>
    <w:multiLevelType w:val="multilevel"/>
    <w:tmpl w:val="63E0F6CE"/>
    <w:styleLink w:val="WWNum2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330E6A15"/>
    <w:multiLevelType w:val="multilevel"/>
    <w:tmpl w:val="05C23D14"/>
    <w:styleLink w:val="WWNum39"/>
    <w:lvl w:ilvl="0">
      <w:start w:val="1"/>
      <w:numFmt w:val="japaneseCounting"/>
      <w:lvlText w:val="(%1)"/>
      <w:lvlJc w:val="left"/>
      <w:pPr>
        <w:ind w:left="423" w:hanging="435"/>
      </w:pPr>
    </w:lvl>
    <w:lvl w:ilvl="1">
      <w:start w:val="1"/>
      <w:numFmt w:val="ideographTraditional"/>
      <w:lvlText w:val="%1.%2、"/>
      <w:lvlJc w:val="left"/>
      <w:pPr>
        <w:ind w:left="948" w:hanging="480"/>
      </w:pPr>
    </w:lvl>
    <w:lvl w:ilvl="2">
      <w:start w:val="1"/>
      <w:numFmt w:val="lowerRoman"/>
      <w:lvlText w:val="%1.%2.%3."/>
      <w:lvlJc w:val="right"/>
      <w:pPr>
        <w:ind w:left="1428" w:hanging="480"/>
      </w:pPr>
    </w:lvl>
    <w:lvl w:ilvl="3">
      <w:start w:val="1"/>
      <w:numFmt w:val="decimal"/>
      <w:lvlText w:val="%1.%2.%3.%4."/>
      <w:lvlJc w:val="left"/>
      <w:pPr>
        <w:ind w:left="1908" w:hanging="480"/>
      </w:pPr>
    </w:lvl>
    <w:lvl w:ilvl="4">
      <w:start w:val="1"/>
      <w:numFmt w:val="ideographTraditional"/>
      <w:lvlText w:val="%1.%2.%3.%4.%5、"/>
      <w:lvlJc w:val="left"/>
      <w:pPr>
        <w:ind w:left="2388" w:hanging="480"/>
      </w:pPr>
    </w:lvl>
    <w:lvl w:ilvl="5">
      <w:start w:val="1"/>
      <w:numFmt w:val="lowerRoman"/>
      <w:lvlText w:val="%1.%2.%3.%4.%5.%6."/>
      <w:lvlJc w:val="right"/>
      <w:pPr>
        <w:ind w:left="2868" w:hanging="480"/>
      </w:pPr>
    </w:lvl>
    <w:lvl w:ilvl="6">
      <w:start w:val="1"/>
      <w:numFmt w:val="decimal"/>
      <w:lvlText w:val="%1.%2.%3.%4.%5.%6.%7."/>
      <w:lvlJc w:val="left"/>
      <w:pPr>
        <w:ind w:left="3348" w:hanging="480"/>
      </w:pPr>
    </w:lvl>
    <w:lvl w:ilvl="7">
      <w:start w:val="1"/>
      <w:numFmt w:val="ideographTraditional"/>
      <w:lvlText w:val="%1.%2.%3.%4.%5.%6.%7.%8、"/>
      <w:lvlJc w:val="left"/>
      <w:pPr>
        <w:ind w:left="3828" w:hanging="480"/>
      </w:pPr>
    </w:lvl>
    <w:lvl w:ilvl="8">
      <w:start w:val="1"/>
      <w:numFmt w:val="lowerRoman"/>
      <w:lvlText w:val="%1.%2.%3.%4.%5.%6.%7.%8.%9."/>
      <w:lvlJc w:val="right"/>
      <w:pPr>
        <w:ind w:left="4308" w:hanging="480"/>
      </w:pPr>
    </w:lvl>
  </w:abstractNum>
  <w:abstractNum w:abstractNumId="19" w15:restartNumberingAfterBreak="0">
    <w:nsid w:val="340F50ED"/>
    <w:multiLevelType w:val="multilevel"/>
    <w:tmpl w:val="9EA6B77E"/>
    <w:styleLink w:val="WWNum25"/>
    <w:lvl w:ilvl="0">
      <w:start w:val="1"/>
      <w:numFmt w:val="japaneseCounting"/>
      <w:suff w:val="nothing"/>
      <w:lvlText w:val="%1、"/>
      <w:lvlJc w:val="left"/>
      <w:pPr>
        <w:ind w:left="1458" w:hanging="46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3E8E0D2D"/>
    <w:multiLevelType w:val="multilevel"/>
    <w:tmpl w:val="368878EA"/>
    <w:styleLink w:val="WWNum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3EA045CF"/>
    <w:multiLevelType w:val="multilevel"/>
    <w:tmpl w:val="91BA2F08"/>
    <w:styleLink w:val="WWNum33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color w:val="auto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40AE2413"/>
    <w:multiLevelType w:val="multilevel"/>
    <w:tmpl w:val="439408A8"/>
    <w:styleLink w:val="WWNum4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40CB6CAC"/>
    <w:multiLevelType w:val="multilevel"/>
    <w:tmpl w:val="B03C81FE"/>
    <w:styleLink w:val="WWNum38"/>
    <w:lvl w:ilvl="0">
      <w:start w:val="1"/>
      <w:numFmt w:val="japaneseCounting"/>
      <w:lvlText w:val="%1、"/>
      <w:lvlJc w:val="left"/>
      <w:pPr>
        <w:ind w:left="438" w:hanging="450"/>
      </w:pPr>
    </w:lvl>
    <w:lvl w:ilvl="1">
      <w:start w:val="1"/>
      <w:numFmt w:val="ideographTraditional"/>
      <w:lvlText w:val="%1.%2、"/>
      <w:lvlJc w:val="left"/>
      <w:pPr>
        <w:ind w:left="948" w:hanging="480"/>
      </w:pPr>
    </w:lvl>
    <w:lvl w:ilvl="2">
      <w:start w:val="1"/>
      <w:numFmt w:val="lowerRoman"/>
      <w:lvlText w:val="%1.%2.%3."/>
      <w:lvlJc w:val="right"/>
      <w:pPr>
        <w:ind w:left="1428" w:hanging="480"/>
      </w:pPr>
    </w:lvl>
    <w:lvl w:ilvl="3">
      <w:start w:val="1"/>
      <w:numFmt w:val="decimal"/>
      <w:lvlText w:val="%1.%2.%3.%4."/>
      <w:lvlJc w:val="left"/>
      <w:pPr>
        <w:ind w:left="1908" w:hanging="480"/>
      </w:pPr>
    </w:lvl>
    <w:lvl w:ilvl="4">
      <w:start w:val="1"/>
      <w:numFmt w:val="ideographTraditional"/>
      <w:lvlText w:val="%1.%2.%3.%4.%5、"/>
      <w:lvlJc w:val="left"/>
      <w:pPr>
        <w:ind w:left="2388" w:hanging="480"/>
      </w:pPr>
    </w:lvl>
    <w:lvl w:ilvl="5">
      <w:start w:val="1"/>
      <w:numFmt w:val="lowerRoman"/>
      <w:lvlText w:val="%1.%2.%3.%4.%5.%6."/>
      <w:lvlJc w:val="right"/>
      <w:pPr>
        <w:ind w:left="2868" w:hanging="480"/>
      </w:pPr>
    </w:lvl>
    <w:lvl w:ilvl="6">
      <w:start w:val="1"/>
      <w:numFmt w:val="decimal"/>
      <w:lvlText w:val="%1.%2.%3.%4.%5.%6.%7."/>
      <w:lvlJc w:val="left"/>
      <w:pPr>
        <w:ind w:left="3348" w:hanging="480"/>
      </w:pPr>
    </w:lvl>
    <w:lvl w:ilvl="7">
      <w:start w:val="1"/>
      <w:numFmt w:val="ideographTraditional"/>
      <w:lvlText w:val="%1.%2.%3.%4.%5.%6.%7.%8、"/>
      <w:lvlJc w:val="left"/>
      <w:pPr>
        <w:ind w:left="3828" w:hanging="480"/>
      </w:pPr>
    </w:lvl>
    <w:lvl w:ilvl="8">
      <w:start w:val="1"/>
      <w:numFmt w:val="lowerRoman"/>
      <w:lvlText w:val="%1.%2.%3.%4.%5.%6.%7.%8.%9."/>
      <w:lvlJc w:val="right"/>
      <w:pPr>
        <w:ind w:left="4308" w:hanging="480"/>
      </w:pPr>
    </w:lvl>
  </w:abstractNum>
  <w:abstractNum w:abstractNumId="24" w15:restartNumberingAfterBreak="0">
    <w:nsid w:val="422B355C"/>
    <w:multiLevelType w:val="multilevel"/>
    <w:tmpl w:val="89EA56EE"/>
    <w:styleLink w:val="WWNum20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45685A6C"/>
    <w:multiLevelType w:val="multilevel"/>
    <w:tmpl w:val="79123A34"/>
    <w:styleLink w:val="WWNum24"/>
    <w:lvl w:ilvl="0">
      <w:start w:val="1"/>
      <w:numFmt w:val="japaneseCounting"/>
      <w:suff w:val="nothing"/>
      <w:lvlText w:val="%1、"/>
      <w:lvlJc w:val="left"/>
      <w:pPr>
        <w:ind w:left="1458" w:hanging="46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6" w15:restartNumberingAfterBreak="0">
    <w:nsid w:val="4EA02714"/>
    <w:multiLevelType w:val="multilevel"/>
    <w:tmpl w:val="E3D4E2BE"/>
    <w:styleLink w:val="WWNum12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 w15:restartNumberingAfterBreak="0">
    <w:nsid w:val="55D879AF"/>
    <w:multiLevelType w:val="multilevel"/>
    <w:tmpl w:val="0264F5CA"/>
    <w:styleLink w:val="WWNum7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8" w15:restartNumberingAfterBreak="0">
    <w:nsid w:val="57EB20ED"/>
    <w:multiLevelType w:val="multilevel"/>
    <w:tmpl w:val="9C90C7A2"/>
    <w:styleLink w:val="WWNum5"/>
    <w:lvl w:ilvl="0">
      <w:start w:val="1"/>
      <w:numFmt w:val="decimal"/>
      <w:suff w:val="nothing"/>
      <w:lvlText w:val="(%1)"/>
      <w:lvlJc w:val="left"/>
      <w:pPr>
        <w:ind w:left="420" w:hanging="420"/>
      </w:pPr>
    </w:lvl>
    <w:lvl w:ilvl="1">
      <w:start w:val="1"/>
      <w:numFmt w:val="ideographTraditional"/>
      <w:lvlText w:val="%1.%2、"/>
      <w:lvlJc w:val="left"/>
      <w:pPr>
        <w:ind w:left="1160" w:hanging="480"/>
      </w:pPr>
    </w:lvl>
    <w:lvl w:ilvl="2">
      <w:start w:val="1"/>
      <w:numFmt w:val="lowerRoman"/>
      <w:lvlText w:val="%1.%2.%3."/>
      <w:lvlJc w:val="right"/>
      <w:pPr>
        <w:ind w:left="1640" w:hanging="480"/>
      </w:pPr>
    </w:lvl>
    <w:lvl w:ilvl="3">
      <w:start w:val="1"/>
      <w:numFmt w:val="decimal"/>
      <w:lvlText w:val="%1.%2.%3.%4."/>
      <w:lvlJc w:val="left"/>
      <w:pPr>
        <w:ind w:left="2120" w:hanging="480"/>
      </w:pPr>
    </w:lvl>
    <w:lvl w:ilvl="4">
      <w:start w:val="1"/>
      <w:numFmt w:val="ideographTraditional"/>
      <w:lvlText w:val="%1.%2.%3.%4.%5、"/>
      <w:lvlJc w:val="left"/>
      <w:pPr>
        <w:ind w:left="2600" w:hanging="480"/>
      </w:pPr>
    </w:lvl>
    <w:lvl w:ilvl="5">
      <w:start w:val="1"/>
      <w:numFmt w:val="lowerRoman"/>
      <w:lvlText w:val="%1.%2.%3.%4.%5.%6."/>
      <w:lvlJc w:val="right"/>
      <w:pPr>
        <w:ind w:left="3080" w:hanging="480"/>
      </w:pPr>
    </w:lvl>
    <w:lvl w:ilvl="6">
      <w:start w:val="1"/>
      <w:numFmt w:val="decimal"/>
      <w:lvlText w:val="%1.%2.%3.%4.%5.%6.%7."/>
      <w:lvlJc w:val="left"/>
      <w:pPr>
        <w:ind w:left="3560" w:hanging="480"/>
      </w:pPr>
    </w:lvl>
    <w:lvl w:ilvl="7">
      <w:start w:val="1"/>
      <w:numFmt w:val="ideographTraditional"/>
      <w:lvlText w:val="%1.%2.%3.%4.%5.%6.%7.%8、"/>
      <w:lvlJc w:val="left"/>
      <w:pPr>
        <w:ind w:left="4040" w:hanging="480"/>
      </w:pPr>
    </w:lvl>
    <w:lvl w:ilvl="8">
      <w:start w:val="1"/>
      <w:numFmt w:val="lowerRoman"/>
      <w:lvlText w:val="%1.%2.%3.%4.%5.%6.%7.%8.%9."/>
      <w:lvlJc w:val="right"/>
      <w:pPr>
        <w:ind w:left="4520" w:hanging="480"/>
      </w:pPr>
    </w:lvl>
  </w:abstractNum>
  <w:abstractNum w:abstractNumId="29" w15:restartNumberingAfterBreak="0">
    <w:nsid w:val="5A4011D6"/>
    <w:multiLevelType w:val="multilevel"/>
    <w:tmpl w:val="D2F69F06"/>
    <w:styleLink w:val="WWNum22"/>
    <w:lvl w:ilvl="0">
      <w:start w:val="1"/>
      <w:numFmt w:val="japaneseCounting"/>
      <w:suff w:val="nothing"/>
      <w:lvlText w:val="%1、"/>
      <w:lvlJc w:val="left"/>
      <w:pPr>
        <w:ind w:left="465" w:hanging="465"/>
      </w:pPr>
    </w:lvl>
    <w:lvl w:ilvl="1">
      <w:start w:val="1"/>
      <w:numFmt w:val="ideographTraditional"/>
      <w:lvlText w:val="%1.%2、"/>
      <w:lvlJc w:val="left"/>
      <w:pPr>
        <w:ind w:left="-33" w:hanging="480"/>
      </w:pPr>
    </w:lvl>
    <w:lvl w:ilvl="2">
      <w:start w:val="1"/>
      <w:numFmt w:val="lowerRoman"/>
      <w:lvlText w:val="%1.%2.%3."/>
      <w:lvlJc w:val="right"/>
      <w:pPr>
        <w:ind w:left="447" w:hanging="480"/>
      </w:pPr>
    </w:lvl>
    <w:lvl w:ilvl="3">
      <w:start w:val="1"/>
      <w:numFmt w:val="decimal"/>
      <w:lvlText w:val="%1.%2.%3.%4."/>
      <w:lvlJc w:val="left"/>
      <w:pPr>
        <w:ind w:left="927" w:hanging="480"/>
      </w:pPr>
    </w:lvl>
    <w:lvl w:ilvl="4">
      <w:start w:val="1"/>
      <w:numFmt w:val="ideographTraditional"/>
      <w:lvlText w:val="%1.%2.%3.%4.%5、"/>
      <w:lvlJc w:val="left"/>
      <w:pPr>
        <w:ind w:left="1407" w:hanging="480"/>
      </w:pPr>
    </w:lvl>
    <w:lvl w:ilvl="5">
      <w:start w:val="1"/>
      <w:numFmt w:val="lowerRoman"/>
      <w:lvlText w:val="%1.%2.%3.%4.%5.%6."/>
      <w:lvlJc w:val="right"/>
      <w:pPr>
        <w:ind w:left="1887" w:hanging="480"/>
      </w:pPr>
    </w:lvl>
    <w:lvl w:ilvl="6">
      <w:start w:val="1"/>
      <w:numFmt w:val="decimal"/>
      <w:lvlText w:val="%1.%2.%3.%4.%5.%6.%7."/>
      <w:lvlJc w:val="left"/>
      <w:pPr>
        <w:ind w:left="2367" w:hanging="480"/>
      </w:pPr>
    </w:lvl>
    <w:lvl w:ilvl="7">
      <w:start w:val="1"/>
      <w:numFmt w:val="ideographTraditional"/>
      <w:lvlText w:val="%1.%2.%3.%4.%5.%6.%7.%8、"/>
      <w:lvlJc w:val="left"/>
      <w:pPr>
        <w:ind w:left="2847" w:hanging="480"/>
      </w:pPr>
    </w:lvl>
    <w:lvl w:ilvl="8">
      <w:start w:val="1"/>
      <w:numFmt w:val="lowerRoman"/>
      <w:lvlText w:val="%1.%2.%3.%4.%5.%6.%7.%8.%9."/>
      <w:lvlJc w:val="right"/>
      <w:pPr>
        <w:ind w:left="3327" w:hanging="480"/>
      </w:pPr>
    </w:lvl>
  </w:abstractNum>
  <w:abstractNum w:abstractNumId="30" w15:restartNumberingAfterBreak="0">
    <w:nsid w:val="5C9F0280"/>
    <w:multiLevelType w:val="multilevel"/>
    <w:tmpl w:val="2E82BCC8"/>
    <w:styleLink w:val="WWNum9"/>
    <w:lvl w:ilvl="0">
      <w:start w:val="1"/>
      <w:numFmt w:val="decimal"/>
      <w:lvlText w:val="(%1)"/>
      <w:lvlJc w:val="left"/>
      <w:pPr>
        <w:ind w:left="680" w:hanging="428"/>
      </w:pPr>
      <w:rPr>
        <w:sz w:val="26"/>
        <w:szCs w:val="26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1" w15:restartNumberingAfterBreak="0">
    <w:nsid w:val="5F6275EF"/>
    <w:multiLevelType w:val="multilevel"/>
    <w:tmpl w:val="233E7A6E"/>
    <w:styleLink w:val="WWNum1"/>
    <w:lvl w:ilvl="0">
      <w:start w:val="1"/>
      <w:numFmt w:val="japaneseCounting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japaneseCounting"/>
      <w:suff w:val="nothing"/>
      <w:lvlText w:val="（%1.%2）"/>
      <w:lvlJc w:val="left"/>
      <w:pPr>
        <w:ind w:left="1900" w:hanging="1191"/>
      </w:pPr>
      <w:rPr>
        <w:rFonts w:cs="Times New Roman"/>
        <w:b w:val="0"/>
        <w:i w:val="0"/>
      </w:rPr>
    </w:lvl>
    <w:lvl w:ilvl="2">
      <w:start w:val="1"/>
      <w:numFmt w:val="japaneseCounting"/>
      <w:lvlText w:val="(%1.%2.%3)"/>
      <w:lvlJc w:val="left"/>
      <w:pPr>
        <w:ind w:left="1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04" w:hanging="480"/>
      </w:pPr>
      <w:rPr>
        <w:rFonts w:cs="Times New Roman"/>
      </w:rPr>
    </w:lvl>
  </w:abstractNum>
  <w:abstractNum w:abstractNumId="32" w15:restartNumberingAfterBreak="0">
    <w:nsid w:val="5FB61C9A"/>
    <w:multiLevelType w:val="multilevel"/>
    <w:tmpl w:val="F36E8AEC"/>
    <w:styleLink w:val="WWNum10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3" w15:restartNumberingAfterBreak="0">
    <w:nsid w:val="605728A0"/>
    <w:multiLevelType w:val="multilevel"/>
    <w:tmpl w:val="732CFE28"/>
    <w:styleLink w:val="WWNum3"/>
    <w:lvl w:ilvl="0">
      <w:start w:val="1"/>
      <w:numFmt w:val="japaneseCounting"/>
      <w:lvlText w:val="%1、"/>
      <w:lvlJc w:val="left"/>
      <w:pPr>
        <w:ind w:left="611" w:hanging="611"/>
      </w:pPr>
      <w:rPr>
        <w:b w:val="0"/>
        <w:lang w:val="en-US"/>
      </w:rPr>
    </w:lvl>
    <w:lvl w:ilvl="1">
      <w:start w:val="1"/>
      <w:numFmt w:val="japaneseCounting"/>
      <w:lvlText w:val="（%1.%2）"/>
      <w:lvlJc w:val="left"/>
      <w:pPr>
        <w:ind w:left="1143" w:hanging="1001"/>
      </w:pPr>
      <w:rPr>
        <w:rFonts w:ascii="標楷體" w:hAnsi="標楷體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（%1.%2.%3.%4）"/>
      <w:lvlJc w:val="left"/>
      <w:pPr>
        <w:ind w:left="1304" w:hanging="454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4" w15:restartNumberingAfterBreak="0">
    <w:nsid w:val="654E3A41"/>
    <w:multiLevelType w:val="multilevel"/>
    <w:tmpl w:val="2598942A"/>
    <w:styleLink w:val="WWNum8"/>
    <w:lvl w:ilvl="0">
      <w:start w:val="1"/>
      <w:numFmt w:val="decimal"/>
      <w:lvlText w:val="(%1)"/>
      <w:lvlJc w:val="left"/>
      <w:pPr>
        <w:ind w:left="680" w:hanging="428"/>
      </w:pPr>
      <w:rPr>
        <w:sz w:val="26"/>
        <w:szCs w:val="26"/>
      </w:rPr>
    </w:lvl>
    <w:lvl w:ilvl="1">
      <w:start w:val="1"/>
      <w:numFmt w:val="ideographTraditional"/>
      <w:lvlText w:val="%1.%2、"/>
      <w:lvlJc w:val="left"/>
      <w:pPr>
        <w:ind w:left="804" w:hanging="480"/>
      </w:pPr>
    </w:lvl>
    <w:lvl w:ilvl="2">
      <w:start w:val="1"/>
      <w:numFmt w:val="lowerRoman"/>
      <w:lvlText w:val="%1.%2.%3."/>
      <w:lvlJc w:val="right"/>
      <w:pPr>
        <w:ind w:left="1284" w:hanging="480"/>
      </w:pPr>
    </w:lvl>
    <w:lvl w:ilvl="3">
      <w:start w:val="1"/>
      <w:numFmt w:val="decimal"/>
      <w:lvlText w:val="%1.%2.%3.%4."/>
      <w:lvlJc w:val="left"/>
      <w:pPr>
        <w:ind w:left="1764" w:hanging="480"/>
      </w:pPr>
    </w:lvl>
    <w:lvl w:ilvl="4">
      <w:start w:val="1"/>
      <w:numFmt w:val="ideographTraditional"/>
      <w:lvlText w:val="%1.%2.%3.%4.%5、"/>
      <w:lvlJc w:val="left"/>
      <w:pPr>
        <w:ind w:left="2244" w:hanging="480"/>
      </w:pPr>
    </w:lvl>
    <w:lvl w:ilvl="5">
      <w:start w:val="1"/>
      <w:numFmt w:val="lowerRoman"/>
      <w:lvlText w:val="%1.%2.%3.%4.%5.%6."/>
      <w:lvlJc w:val="right"/>
      <w:pPr>
        <w:ind w:left="2724" w:hanging="480"/>
      </w:pPr>
    </w:lvl>
    <w:lvl w:ilvl="6">
      <w:start w:val="1"/>
      <w:numFmt w:val="decimal"/>
      <w:lvlText w:val="%1.%2.%3.%4.%5.%6.%7."/>
      <w:lvlJc w:val="left"/>
      <w:pPr>
        <w:ind w:left="3204" w:hanging="480"/>
      </w:pPr>
    </w:lvl>
    <w:lvl w:ilvl="7">
      <w:start w:val="1"/>
      <w:numFmt w:val="ideographTraditional"/>
      <w:lvlText w:val="%1.%2.%3.%4.%5.%6.%7.%8、"/>
      <w:lvlJc w:val="left"/>
      <w:pPr>
        <w:ind w:left="3684" w:hanging="480"/>
      </w:pPr>
    </w:lvl>
    <w:lvl w:ilvl="8">
      <w:start w:val="1"/>
      <w:numFmt w:val="lowerRoman"/>
      <w:lvlText w:val="%1.%2.%3.%4.%5.%6.%7.%8.%9."/>
      <w:lvlJc w:val="right"/>
      <w:pPr>
        <w:ind w:left="4164" w:hanging="480"/>
      </w:pPr>
    </w:lvl>
  </w:abstractNum>
  <w:abstractNum w:abstractNumId="35" w15:restartNumberingAfterBreak="0">
    <w:nsid w:val="65A53BAA"/>
    <w:multiLevelType w:val="multilevel"/>
    <w:tmpl w:val="57FCBB54"/>
    <w:styleLink w:val="WWNum34"/>
    <w:lvl w:ilvl="0">
      <w:numFmt w:val="bullet"/>
      <w:lvlText w:null="1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36" w15:restartNumberingAfterBreak="0">
    <w:nsid w:val="6FEE4392"/>
    <w:multiLevelType w:val="multilevel"/>
    <w:tmpl w:val="1626FEA8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37" w15:restartNumberingAfterBreak="0">
    <w:nsid w:val="70083E2B"/>
    <w:multiLevelType w:val="multilevel"/>
    <w:tmpl w:val="63FAC404"/>
    <w:styleLink w:val="WWNum3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color w:val="auto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8" w15:restartNumberingAfterBreak="0">
    <w:nsid w:val="7040221F"/>
    <w:multiLevelType w:val="multilevel"/>
    <w:tmpl w:val="5866A6E2"/>
    <w:styleLink w:val="WWNum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39" w15:restartNumberingAfterBreak="0">
    <w:nsid w:val="79575089"/>
    <w:multiLevelType w:val="multilevel"/>
    <w:tmpl w:val="B9F2F88A"/>
    <w:styleLink w:val="WWNum28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0" w15:restartNumberingAfterBreak="0">
    <w:nsid w:val="7DBC5B51"/>
    <w:multiLevelType w:val="multilevel"/>
    <w:tmpl w:val="0E1A7A5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1" w15:restartNumberingAfterBreak="0">
    <w:nsid w:val="7E6B1FB0"/>
    <w:multiLevelType w:val="multilevel"/>
    <w:tmpl w:val="AC54A2D2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42" w15:restartNumberingAfterBreak="0">
    <w:nsid w:val="7EEA2B9D"/>
    <w:multiLevelType w:val="multilevel"/>
    <w:tmpl w:val="BC6616F8"/>
    <w:styleLink w:val="WWNum4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3" w15:restartNumberingAfterBreak="0">
    <w:nsid w:val="7FAE7CB0"/>
    <w:multiLevelType w:val="multilevel"/>
    <w:tmpl w:val="82F0BB10"/>
    <w:styleLink w:val="WWNum27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cs="Cambria"/>
        <w:lang w:val="en-US"/>
      </w:rPr>
    </w:lvl>
    <w:lvl w:ilvl="1">
      <w:start w:val="1"/>
      <w:numFmt w:val="ideographTraditional"/>
      <w:lvlText w:val="%1.%2、"/>
      <w:lvlJc w:val="left"/>
      <w:pPr>
        <w:ind w:left="480" w:hanging="48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1"/>
  </w:num>
  <w:num w:numId="5">
    <w:abstractNumId w:val="17"/>
  </w:num>
  <w:num w:numId="6">
    <w:abstractNumId w:val="33"/>
  </w:num>
  <w:num w:numId="7">
    <w:abstractNumId w:val="42"/>
  </w:num>
  <w:num w:numId="8">
    <w:abstractNumId w:val="28"/>
  </w:num>
  <w:num w:numId="9">
    <w:abstractNumId w:val="0"/>
  </w:num>
  <w:num w:numId="10">
    <w:abstractNumId w:val="27"/>
  </w:num>
  <w:num w:numId="11">
    <w:abstractNumId w:val="34"/>
  </w:num>
  <w:num w:numId="12">
    <w:abstractNumId w:val="30"/>
  </w:num>
  <w:num w:numId="13">
    <w:abstractNumId w:val="32"/>
  </w:num>
  <w:num w:numId="14">
    <w:abstractNumId w:val="7"/>
  </w:num>
  <w:num w:numId="15">
    <w:abstractNumId w:val="26"/>
  </w:num>
  <w:num w:numId="16">
    <w:abstractNumId w:val="5"/>
  </w:num>
  <w:num w:numId="17">
    <w:abstractNumId w:val="2"/>
  </w:num>
  <w:num w:numId="18">
    <w:abstractNumId w:val="16"/>
  </w:num>
  <w:num w:numId="19">
    <w:abstractNumId w:val="6"/>
  </w:num>
  <w:num w:numId="20">
    <w:abstractNumId w:val="15"/>
  </w:num>
  <w:num w:numId="21">
    <w:abstractNumId w:val="40"/>
  </w:num>
  <w:num w:numId="22">
    <w:abstractNumId w:val="10"/>
  </w:num>
  <w:num w:numId="23">
    <w:abstractNumId w:val="24"/>
  </w:num>
  <w:num w:numId="24">
    <w:abstractNumId w:val="11"/>
  </w:num>
  <w:num w:numId="25">
    <w:abstractNumId w:val="29"/>
  </w:num>
  <w:num w:numId="26">
    <w:abstractNumId w:val="14"/>
  </w:num>
  <w:num w:numId="27">
    <w:abstractNumId w:val="25"/>
  </w:num>
  <w:num w:numId="28">
    <w:abstractNumId w:val="19"/>
  </w:num>
  <w:num w:numId="29">
    <w:abstractNumId w:val="1"/>
  </w:num>
  <w:num w:numId="30">
    <w:abstractNumId w:val="43"/>
  </w:num>
  <w:num w:numId="31">
    <w:abstractNumId w:val="39"/>
  </w:num>
  <w:num w:numId="32">
    <w:abstractNumId w:val="12"/>
  </w:num>
  <w:num w:numId="33">
    <w:abstractNumId w:val="4"/>
  </w:num>
  <w:num w:numId="34">
    <w:abstractNumId w:val="3"/>
  </w:num>
  <w:num w:numId="35">
    <w:abstractNumId w:val="37"/>
  </w:num>
  <w:num w:numId="36">
    <w:abstractNumId w:val="21"/>
  </w:num>
  <w:num w:numId="37">
    <w:abstractNumId w:val="35"/>
  </w:num>
  <w:num w:numId="38">
    <w:abstractNumId w:val="9"/>
  </w:num>
  <w:num w:numId="39">
    <w:abstractNumId w:val="20"/>
  </w:num>
  <w:num w:numId="40">
    <w:abstractNumId w:val="8"/>
  </w:num>
  <w:num w:numId="41">
    <w:abstractNumId w:val="23"/>
  </w:num>
  <w:num w:numId="42">
    <w:abstractNumId w:val="18"/>
  </w:num>
  <w:num w:numId="43">
    <w:abstractNumId w:val="2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14F6"/>
    <w:rsid w:val="001314F6"/>
    <w:rsid w:val="0050250E"/>
    <w:rsid w:val="008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6897"/>
  <w15:docId w15:val="{0FDC3E08-44E6-4247-99F0-B6BB4F9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uiPriority w:val="9"/>
    <w:qFormat/>
    <w:pPr>
      <w:keepNext/>
      <w:spacing w:line="320" w:lineRule="exact"/>
      <w:jc w:val="center"/>
      <w:outlineLvl w:val="0"/>
    </w:pPr>
    <w:rPr>
      <w:b/>
      <w:bCs/>
      <w:sz w:val="2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Calibri Light" w:hAnsi="Calibri Light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" w:eastAsia="細明體" w:hAnsi="細明體" w:cs="細明體"/>
      <w:szCs w:val="20"/>
    </w:rPr>
  </w:style>
  <w:style w:type="paragraph" w:styleId="a9">
    <w:name w:val="List Paragraph"/>
    <w:basedOn w:val="Standard"/>
    <w:pPr>
      <w:ind w:left="480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a">
    <w:name w:val="字元 字元 字元 字元"/>
    <w:basedOn w:val="Standard"/>
    <w:pPr>
      <w:widowControl/>
      <w:spacing w:after="160" w:line="240" w:lineRule="exact"/>
    </w:pPr>
    <w:rPr>
      <w:rFonts w:ascii="Cambria" w:eastAsia="Cambria" w:hAnsi="Cambria" w:cs="Cambria"/>
      <w:kern w:val="0"/>
      <w:sz w:val="20"/>
      <w:szCs w:val="20"/>
      <w:lang w:eastAsia="en-US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 w:cs="標楷體"/>
      <w:sz w:val="30"/>
      <w:szCs w:val="20"/>
    </w:rPr>
  </w:style>
  <w:style w:type="paragraph" w:styleId="ab">
    <w:name w:val="Block Text"/>
    <w:basedOn w:val="Standard"/>
    <w:pPr>
      <w:spacing w:line="360" w:lineRule="exact"/>
      <w:ind w:left="540" w:right="-17" w:hanging="540"/>
    </w:pPr>
    <w:rPr>
      <w:rFonts w:ascii="標楷體" w:eastAsia="標楷體" w:hAnsi="標楷體" w:cs="標楷體"/>
    </w:rPr>
  </w:style>
  <w:style w:type="paragraph" w:customStyle="1" w:styleId="Standarduser">
    <w:name w:val="Standard (user)"/>
    <w:pPr>
      <w:suppressAutoHyphens/>
    </w:pPr>
    <w:rPr>
      <w:rFonts w:cs="Times New Roman"/>
    </w:rPr>
  </w:style>
  <w:style w:type="paragraph" w:customStyle="1" w:styleId="Textbodyuser">
    <w:name w:val="Text body (user)"/>
    <w:pPr>
      <w:suppressAutoHyphens/>
    </w:pPr>
    <w:rPr>
      <w:rFonts w:ascii="Cambria" w:eastAsia="Cambria" w:hAnsi="Cambria" w:cs="Cambria"/>
      <w:szCs w:val="24"/>
    </w:rPr>
  </w:style>
  <w:style w:type="character" w:customStyle="1" w:styleId="11">
    <w:name w:val="標題 1 字元"/>
    <w:basedOn w:val="a0"/>
    <w:rPr>
      <w:rFonts w:ascii="Times New Roman" w:eastAsia="新細明體" w:hAnsi="Times New Roman" w:cs="Times New Roman"/>
      <w:b/>
      <w:bCs/>
      <w:sz w:val="20"/>
      <w:szCs w:val="24"/>
    </w:rPr>
  </w:style>
  <w:style w:type="character" w:customStyle="1" w:styleId="ac">
    <w:name w:val="註解方塊文字 字元"/>
    <w:basedOn w:val="a0"/>
    <w:rPr>
      <w:rFonts w:ascii="Arial" w:eastAsia="新細明體" w:hAnsi="Arial" w:cs="Times New Roman"/>
      <w:sz w:val="18"/>
      <w:szCs w:val="18"/>
    </w:r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HTML0">
    <w:name w:val="HTML 預設格式 字元"/>
    <w:basedOn w:val="a0"/>
    <w:rPr>
      <w:rFonts w:ascii="Arial Unicode MS" w:eastAsia="新細明體" w:hAnsi="Arial Unicode MS" w:cs="Arial Unicode MS"/>
      <w:kern w:val="0"/>
      <w:sz w:val="20"/>
      <w:szCs w:val="20"/>
    </w:rPr>
  </w:style>
  <w:style w:type="character" w:styleId="af0">
    <w:name w:val="page number"/>
    <w:basedOn w:val="a0"/>
  </w:style>
  <w:style w:type="character" w:styleId="af1">
    <w:name w:val="line number"/>
    <w:basedOn w:val="a0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customStyle="1" w:styleId="30">
    <w:name w:val="標題 3 字元"/>
    <w:basedOn w:val="a0"/>
    <w:rPr>
      <w:rFonts w:ascii="Calibri Light" w:eastAsia="新細明體" w:hAnsi="Calibri Light" w:cs="Tahoma"/>
      <w:b/>
      <w:bCs/>
      <w:sz w:val="36"/>
      <w:szCs w:val="3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i w:val="0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b w:val="0"/>
      <w:lang w:val="en-US"/>
    </w:rPr>
  </w:style>
  <w:style w:type="character" w:customStyle="1" w:styleId="ListLabel20">
    <w:name w:val="ListLabel 20"/>
    <w:rPr>
      <w:rFonts w:ascii="標楷體" w:eastAsia="標楷體" w:hAnsi="標楷體" w:cs="標楷體"/>
      <w:b w:val="0"/>
      <w:sz w:val="24"/>
      <w:szCs w:val="24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sz w:val="26"/>
      <w:szCs w:val="26"/>
    </w:rPr>
  </w:style>
  <w:style w:type="character" w:customStyle="1" w:styleId="ListLabel24">
    <w:name w:val="ListLabel 24"/>
    <w:rPr>
      <w:sz w:val="26"/>
      <w:szCs w:val="26"/>
    </w:rPr>
  </w:style>
  <w:style w:type="character" w:customStyle="1" w:styleId="ListLabel25">
    <w:name w:val="ListLabel 25"/>
    <w:rPr>
      <w:rFonts w:eastAsia="標楷體" w:cs="Times New Roman"/>
      <w:lang w:val="en-US"/>
    </w:rPr>
  </w:style>
  <w:style w:type="character" w:customStyle="1" w:styleId="ListLabel26">
    <w:name w:val="ListLabel 26"/>
    <w:rPr>
      <w:rFonts w:ascii="Times New Roman" w:eastAsia="標楷體" w:hAnsi="Times New Roman" w:cs="Times New Roman"/>
    </w:rPr>
  </w:style>
  <w:style w:type="character" w:customStyle="1" w:styleId="ListLabel27">
    <w:name w:val="ListLabel 27"/>
    <w:rPr>
      <w:rFonts w:ascii="標楷體" w:eastAsia="標楷體" w:hAnsi="標楷體" w:cs="Cambria"/>
      <w:u w:val="single"/>
    </w:rPr>
  </w:style>
  <w:style w:type="character" w:customStyle="1" w:styleId="ListLabel28">
    <w:name w:val="ListLabel 28"/>
    <w:rPr>
      <w:rFonts w:cs="Cambria"/>
    </w:rPr>
  </w:style>
  <w:style w:type="character" w:customStyle="1" w:styleId="ListLabel29">
    <w:name w:val="ListLabel 29"/>
    <w:rPr>
      <w:rFonts w:cs="Cambria"/>
      <w:lang w:val="en-US"/>
    </w:rPr>
  </w:style>
  <w:style w:type="character" w:customStyle="1" w:styleId="ListLabel30">
    <w:name w:val="ListLabel 30"/>
    <w:rPr>
      <w:rFonts w:cs="Cambria"/>
    </w:rPr>
  </w:style>
  <w:style w:type="character" w:customStyle="1" w:styleId="ListLabel31">
    <w:name w:val="ListLabel 31"/>
    <w:rPr>
      <w:rFonts w:cs="Cambria"/>
    </w:rPr>
  </w:style>
  <w:style w:type="character" w:customStyle="1" w:styleId="ListLabel32">
    <w:name w:val="ListLabel 32"/>
    <w:rPr>
      <w:rFonts w:cs="Cambria"/>
    </w:rPr>
  </w:style>
  <w:style w:type="character" w:customStyle="1" w:styleId="ListLabel33">
    <w:name w:val="ListLabel 33"/>
    <w:rPr>
      <w:rFonts w:cs="Cambria"/>
      <w:lang w:val="en-US"/>
    </w:rPr>
  </w:style>
  <w:style w:type="character" w:customStyle="1" w:styleId="ListLabel34">
    <w:name w:val="ListLabel 34"/>
    <w:rPr>
      <w:rFonts w:cs="Cambria"/>
      <w:lang w:val="en-US"/>
    </w:rPr>
  </w:style>
  <w:style w:type="character" w:customStyle="1" w:styleId="ListLabel35">
    <w:name w:val="ListLabel 35"/>
    <w:rPr>
      <w:rFonts w:cs="Cambria"/>
      <w:lang w:val="en-US"/>
    </w:rPr>
  </w:style>
  <w:style w:type="character" w:customStyle="1" w:styleId="ListLabel36">
    <w:name w:val="ListLabel 36"/>
    <w:rPr>
      <w:rFonts w:cs="Cambria"/>
      <w:lang w:val="en-US"/>
    </w:rPr>
  </w:style>
  <w:style w:type="character" w:customStyle="1" w:styleId="ListLabel37">
    <w:name w:val="ListLabel 37"/>
    <w:rPr>
      <w:rFonts w:cs="Cambria"/>
      <w:color w:val="auto"/>
      <w:lang w:val="en-US"/>
    </w:rPr>
  </w:style>
  <w:style w:type="character" w:customStyle="1" w:styleId="ListLabel38">
    <w:name w:val="ListLabel 38"/>
    <w:rPr>
      <w:rFonts w:cs="Cambria"/>
      <w:color w:val="auto"/>
      <w:lang w:val="en-US"/>
    </w:rPr>
  </w:style>
  <w:style w:type="character" w:customStyle="1" w:styleId="ListLabel39">
    <w:name w:val="ListLabel 39"/>
    <w:rPr>
      <w:rFonts w:cs="Cambria"/>
      <w:color w:val="auto"/>
      <w:lang w:val="en-U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eastAsia="標楷體" w:cs="Times New Roman"/>
      <w:lang w:val="en-US"/>
    </w:rPr>
  </w:style>
  <w:style w:type="character" w:customStyle="1" w:styleId="ListLabel43">
    <w:name w:val="ListLabel 43"/>
    <w:rPr>
      <w:rFonts w:cs="Cambria"/>
      <w:color w:val="auto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1">
    <w:name w:val="WWNum1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a">
    <w:name w:val="WWNum11a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25"/>
      </w:numPr>
    </w:pPr>
  </w:style>
  <w:style w:type="numbering" w:customStyle="1" w:styleId="WWNum23">
    <w:name w:val="WWNum23"/>
    <w:basedOn w:val="a2"/>
    <w:pPr>
      <w:numPr>
        <w:numId w:val="26"/>
      </w:numPr>
    </w:pPr>
  </w:style>
  <w:style w:type="numbering" w:customStyle="1" w:styleId="WWNum24">
    <w:name w:val="WWNum24"/>
    <w:basedOn w:val="a2"/>
    <w:pPr>
      <w:numPr>
        <w:numId w:val="27"/>
      </w:numPr>
    </w:pPr>
  </w:style>
  <w:style w:type="numbering" w:customStyle="1" w:styleId="WWNum25">
    <w:name w:val="WWNum25"/>
    <w:basedOn w:val="a2"/>
    <w:pPr>
      <w:numPr>
        <w:numId w:val="28"/>
      </w:numPr>
    </w:pPr>
  </w:style>
  <w:style w:type="numbering" w:customStyle="1" w:styleId="WWNum26">
    <w:name w:val="WWNum26"/>
    <w:basedOn w:val="a2"/>
    <w:pPr>
      <w:numPr>
        <w:numId w:val="29"/>
      </w:numPr>
    </w:pPr>
  </w:style>
  <w:style w:type="numbering" w:customStyle="1" w:styleId="WWNum27">
    <w:name w:val="WWNum27"/>
    <w:basedOn w:val="a2"/>
    <w:pPr>
      <w:numPr>
        <w:numId w:val="30"/>
      </w:numPr>
    </w:pPr>
  </w:style>
  <w:style w:type="numbering" w:customStyle="1" w:styleId="WWNum28">
    <w:name w:val="WWNum28"/>
    <w:basedOn w:val="a2"/>
    <w:pPr>
      <w:numPr>
        <w:numId w:val="31"/>
      </w:numPr>
    </w:pPr>
  </w:style>
  <w:style w:type="numbering" w:customStyle="1" w:styleId="WWNum29">
    <w:name w:val="WWNum29"/>
    <w:basedOn w:val="a2"/>
    <w:pPr>
      <w:numPr>
        <w:numId w:val="32"/>
      </w:numPr>
    </w:pPr>
  </w:style>
  <w:style w:type="numbering" w:customStyle="1" w:styleId="WWNum30">
    <w:name w:val="WWNum30"/>
    <w:basedOn w:val="a2"/>
    <w:pPr>
      <w:numPr>
        <w:numId w:val="33"/>
      </w:numPr>
    </w:pPr>
  </w:style>
  <w:style w:type="numbering" w:customStyle="1" w:styleId="WWNum31">
    <w:name w:val="WWNum31"/>
    <w:basedOn w:val="a2"/>
    <w:pPr>
      <w:numPr>
        <w:numId w:val="34"/>
      </w:numPr>
    </w:pPr>
  </w:style>
  <w:style w:type="numbering" w:customStyle="1" w:styleId="WWNum32">
    <w:name w:val="WWNum32"/>
    <w:basedOn w:val="a2"/>
    <w:pPr>
      <w:numPr>
        <w:numId w:val="35"/>
      </w:numPr>
    </w:pPr>
  </w:style>
  <w:style w:type="numbering" w:customStyle="1" w:styleId="WWNum33">
    <w:name w:val="WWNum33"/>
    <w:basedOn w:val="a2"/>
    <w:pPr>
      <w:numPr>
        <w:numId w:val="36"/>
      </w:numPr>
    </w:pPr>
  </w:style>
  <w:style w:type="numbering" w:customStyle="1" w:styleId="WWNum34">
    <w:name w:val="WWNum34"/>
    <w:basedOn w:val="a2"/>
    <w:pPr>
      <w:numPr>
        <w:numId w:val="37"/>
      </w:numPr>
    </w:pPr>
  </w:style>
  <w:style w:type="numbering" w:customStyle="1" w:styleId="WWNum35">
    <w:name w:val="WWNum35"/>
    <w:basedOn w:val="a2"/>
    <w:pPr>
      <w:numPr>
        <w:numId w:val="38"/>
      </w:numPr>
    </w:pPr>
  </w:style>
  <w:style w:type="numbering" w:customStyle="1" w:styleId="WWNum36">
    <w:name w:val="WWNum36"/>
    <w:basedOn w:val="a2"/>
    <w:pPr>
      <w:numPr>
        <w:numId w:val="39"/>
      </w:numPr>
    </w:pPr>
  </w:style>
  <w:style w:type="numbering" w:customStyle="1" w:styleId="WWNum37">
    <w:name w:val="WWNum37"/>
    <w:basedOn w:val="a2"/>
    <w:pPr>
      <w:numPr>
        <w:numId w:val="40"/>
      </w:numPr>
    </w:pPr>
  </w:style>
  <w:style w:type="numbering" w:customStyle="1" w:styleId="WWNum38">
    <w:name w:val="WWNum38"/>
    <w:basedOn w:val="a2"/>
    <w:pPr>
      <w:numPr>
        <w:numId w:val="41"/>
      </w:numPr>
    </w:pPr>
  </w:style>
  <w:style w:type="numbering" w:customStyle="1" w:styleId="WWNum39">
    <w:name w:val="WWNum39"/>
    <w:basedOn w:val="a2"/>
    <w:pPr>
      <w:numPr>
        <w:numId w:val="42"/>
      </w:numPr>
    </w:pPr>
  </w:style>
  <w:style w:type="numbering" w:customStyle="1" w:styleId="WWNum40">
    <w:name w:val="WWNum40"/>
    <w:basedOn w:val="a2"/>
    <w:pPr>
      <w:numPr>
        <w:numId w:val="43"/>
      </w:numPr>
    </w:pPr>
  </w:style>
  <w:style w:type="numbering" w:customStyle="1" w:styleId="WWNum41">
    <w:name w:val="WWNum41"/>
    <w:basedOn w:val="a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</dc:creator>
  <cp:lastModifiedBy>Roki</cp:lastModifiedBy>
  <cp:revision>2</cp:revision>
  <dcterms:created xsi:type="dcterms:W3CDTF">2024-08-07T08:05:00Z</dcterms:created>
  <dcterms:modified xsi:type="dcterms:W3CDTF">2024-08-07T08:05:00Z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