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7C" w:rsidRPr="000430E4" w:rsidRDefault="000430E4" w:rsidP="000430E4">
      <w:pPr>
        <w:spacing w:line="420" w:lineRule="exact"/>
        <w:jc w:val="center"/>
        <w:rPr>
          <w:rFonts w:ascii="標楷體" w:eastAsia="標楷體" w:hAnsi="標楷體"/>
          <w:sz w:val="40"/>
          <w:szCs w:val="40"/>
        </w:rPr>
      </w:pPr>
      <w:r w:rsidRPr="000430E4">
        <w:rPr>
          <w:rFonts w:ascii="標楷體" w:eastAsia="標楷體" w:hAnsi="標楷體" w:hint="eastAsia"/>
          <w:sz w:val="40"/>
          <w:szCs w:val="40"/>
        </w:rPr>
        <w:t>臺南市立國民中小學</w:t>
      </w:r>
      <w:bookmarkStart w:id="0" w:name="_GoBack"/>
      <w:r w:rsidRPr="000430E4">
        <w:rPr>
          <w:rFonts w:ascii="標楷體" w:eastAsia="標楷體" w:hAnsi="標楷體" w:hint="eastAsia"/>
          <w:sz w:val="40"/>
          <w:szCs w:val="40"/>
        </w:rPr>
        <w:t>新生分發入學要點第六點修正草案對照</w:t>
      </w:r>
      <w:bookmarkEnd w:id="0"/>
      <w:r w:rsidRPr="000430E4">
        <w:rPr>
          <w:rFonts w:ascii="標楷體" w:eastAsia="標楷體" w:hAnsi="標楷體" w:hint="eastAsia"/>
          <w:sz w:val="40"/>
          <w:szCs w:val="40"/>
        </w:rPr>
        <w:t>表</w:t>
      </w:r>
    </w:p>
    <w:tbl>
      <w:tblPr>
        <w:tblStyle w:val="a4"/>
        <w:tblW w:w="0" w:type="auto"/>
        <w:tblLook w:val="04A0" w:firstRow="1" w:lastRow="0" w:firstColumn="1" w:lastColumn="0" w:noHBand="0" w:noVBand="1"/>
      </w:tblPr>
      <w:tblGrid>
        <w:gridCol w:w="3231"/>
        <w:gridCol w:w="3232"/>
        <w:gridCol w:w="3232"/>
      </w:tblGrid>
      <w:tr w:rsidR="000430E4" w:rsidRPr="000430E4" w:rsidTr="000430E4">
        <w:tc>
          <w:tcPr>
            <w:tcW w:w="3231" w:type="dxa"/>
          </w:tcPr>
          <w:p w:rsidR="000430E4" w:rsidRPr="000430E4" w:rsidRDefault="000430E4" w:rsidP="00C8373B">
            <w:pPr>
              <w:spacing w:line="420" w:lineRule="exact"/>
              <w:jc w:val="center"/>
              <w:rPr>
                <w:rFonts w:ascii="標楷體" w:eastAsia="標楷體" w:hAnsi="標楷體"/>
                <w:sz w:val="28"/>
                <w:szCs w:val="28"/>
              </w:rPr>
            </w:pPr>
            <w:r w:rsidRPr="000430E4">
              <w:rPr>
                <w:rFonts w:ascii="標楷體" w:eastAsia="標楷體" w:hAnsi="標楷體" w:hint="eastAsia"/>
                <w:sz w:val="28"/>
                <w:szCs w:val="28"/>
              </w:rPr>
              <w:t>修正規定</w:t>
            </w:r>
          </w:p>
        </w:tc>
        <w:tc>
          <w:tcPr>
            <w:tcW w:w="3232" w:type="dxa"/>
          </w:tcPr>
          <w:p w:rsidR="000430E4" w:rsidRPr="000430E4" w:rsidRDefault="000430E4" w:rsidP="00C8373B">
            <w:pPr>
              <w:spacing w:line="420" w:lineRule="exact"/>
              <w:jc w:val="center"/>
              <w:rPr>
                <w:rFonts w:ascii="標楷體" w:eastAsia="標楷體" w:hAnsi="標楷體"/>
                <w:sz w:val="28"/>
                <w:szCs w:val="28"/>
              </w:rPr>
            </w:pPr>
            <w:r w:rsidRPr="000430E4">
              <w:rPr>
                <w:rFonts w:ascii="標楷體" w:eastAsia="標楷體" w:hAnsi="標楷體" w:hint="eastAsia"/>
                <w:sz w:val="28"/>
                <w:szCs w:val="28"/>
              </w:rPr>
              <w:t>現行規定</w:t>
            </w:r>
          </w:p>
        </w:tc>
        <w:tc>
          <w:tcPr>
            <w:tcW w:w="3232" w:type="dxa"/>
          </w:tcPr>
          <w:p w:rsidR="000430E4" w:rsidRPr="000430E4" w:rsidRDefault="000430E4" w:rsidP="00C8373B">
            <w:pPr>
              <w:spacing w:line="420" w:lineRule="exact"/>
              <w:jc w:val="center"/>
              <w:rPr>
                <w:rFonts w:ascii="標楷體" w:eastAsia="標楷體" w:hAnsi="標楷體"/>
                <w:sz w:val="28"/>
                <w:szCs w:val="28"/>
              </w:rPr>
            </w:pPr>
            <w:r w:rsidRPr="000430E4">
              <w:rPr>
                <w:rFonts w:ascii="標楷體" w:eastAsia="標楷體" w:hAnsi="標楷體" w:hint="eastAsia"/>
                <w:sz w:val="28"/>
                <w:szCs w:val="28"/>
              </w:rPr>
              <w:t>說</w:t>
            </w:r>
            <w:r w:rsidR="00C8373B">
              <w:rPr>
                <w:rFonts w:ascii="標楷體" w:eastAsia="標楷體" w:hAnsi="標楷體" w:hint="eastAsia"/>
                <w:sz w:val="28"/>
                <w:szCs w:val="28"/>
              </w:rPr>
              <w:t xml:space="preserve">    </w:t>
            </w:r>
            <w:r w:rsidRPr="000430E4">
              <w:rPr>
                <w:rFonts w:ascii="標楷體" w:eastAsia="標楷體" w:hAnsi="標楷體" w:hint="eastAsia"/>
                <w:sz w:val="28"/>
                <w:szCs w:val="28"/>
              </w:rPr>
              <w:t>明</w:t>
            </w:r>
          </w:p>
        </w:tc>
      </w:tr>
      <w:tr w:rsidR="000430E4" w:rsidRPr="000430E4" w:rsidTr="000430E4">
        <w:tc>
          <w:tcPr>
            <w:tcW w:w="3231" w:type="dxa"/>
          </w:tcPr>
          <w:p w:rsidR="00B63AE3" w:rsidRPr="000430E4" w:rsidRDefault="00B63AE3" w:rsidP="00B63AE3">
            <w:pPr>
              <w:spacing w:line="420" w:lineRule="exact"/>
              <w:jc w:val="both"/>
              <w:rPr>
                <w:rFonts w:ascii="標楷體" w:eastAsia="標楷體" w:hAnsi="標楷體"/>
                <w:color w:val="000000"/>
                <w:sz w:val="28"/>
                <w:szCs w:val="28"/>
              </w:rPr>
            </w:pPr>
            <w:r>
              <w:rPr>
                <w:rFonts w:ascii="標楷體" w:eastAsia="標楷體" w:hAnsi="標楷體" w:hint="eastAsia"/>
                <w:sz w:val="28"/>
                <w:szCs w:val="28"/>
              </w:rPr>
              <w:t>六、</w:t>
            </w:r>
            <w:r w:rsidRPr="00B63AE3">
              <w:rPr>
                <w:rFonts w:ascii="標楷體" w:eastAsia="標楷體" w:hAnsi="標楷體" w:hint="eastAsia"/>
                <w:sz w:val="28"/>
                <w:szCs w:val="28"/>
                <w:u w:val="single"/>
              </w:rPr>
              <w:t>就讀總量管制學校</w:t>
            </w:r>
            <w:r w:rsidR="00C8373B">
              <w:rPr>
                <w:rFonts w:ascii="標楷體" w:eastAsia="標楷體" w:hAnsi="標楷體" w:hint="eastAsia"/>
                <w:sz w:val="28"/>
                <w:szCs w:val="28"/>
                <w:u w:val="single"/>
              </w:rPr>
              <w:t>之學生</w:t>
            </w:r>
            <w:r w:rsidRPr="00B63AE3">
              <w:rPr>
                <w:rFonts w:ascii="標楷體" w:eastAsia="標楷體" w:hAnsi="標楷體" w:hint="eastAsia"/>
                <w:sz w:val="28"/>
                <w:szCs w:val="28"/>
                <w:u w:val="single"/>
              </w:rPr>
              <w:t>須全戶設籍</w:t>
            </w:r>
            <w:r w:rsidR="00C8373B">
              <w:rPr>
                <w:rFonts w:ascii="標楷體" w:eastAsia="標楷體" w:hAnsi="標楷體" w:hint="eastAsia"/>
                <w:sz w:val="28"/>
                <w:szCs w:val="28"/>
                <w:u w:val="single"/>
              </w:rPr>
              <w:t>於</w:t>
            </w:r>
            <w:r w:rsidRPr="00B63AE3">
              <w:rPr>
                <w:rFonts w:ascii="標楷體" w:eastAsia="標楷體" w:hAnsi="標楷體" w:hint="eastAsia"/>
                <w:sz w:val="28"/>
                <w:szCs w:val="28"/>
                <w:u w:val="single"/>
              </w:rPr>
              <w:t>該校學區內</w:t>
            </w:r>
            <w:r w:rsidRPr="008E190C">
              <w:rPr>
                <w:rFonts w:ascii="標楷體" w:eastAsia="標楷體" w:hAnsi="標楷體" w:hint="eastAsia"/>
                <w:sz w:val="28"/>
                <w:szCs w:val="28"/>
                <w:u w:val="single"/>
              </w:rPr>
              <w:t>，</w:t>
            </w:r>
            <w:r w:rsidRPr="000430E4">
              <w:rPr>
                <w:rFonts w:ascii="標楷體" w:eastAsia="標楷體" w:hAnsi="標楷體" w:hint="eastAsia"/>
                <w:color w:val="000000"/>
                <w:sz w:val="28"/>
                <w:szCs w:val="28"/>
              </w:rPr>
              <w:t>新生除攜帶當年度入學通知單及戶口名簿外，應另持有下列文件之一者以證明有居住事實：</w:t>
            </w:r>
          </w:p>
          <w:p w:rsidR="00B63AE3" w:rsidRDefault="00B63AE3" w:rsidP="00B63AE3">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0430E4">
              <w:rPr>
                <w:rFonts w:ascii="標楷體" w:eastAsia="標楷體" w:hAnsi="標楷體" w:hint="eastAsia"/>
                <w:color w:val="000000"/>
                <w:sz w:val="28"/>
                <w:szCs w:val="28"/>
              </w:rPr>
              <w:t>自有房屋所有權狀。</w:t>
            </w:r>
          </w:p>
          <w:p w:rsidR="00B63AE3" w:rsidRDefault="00B63AE3" w:rsidP="00B63AE3">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(二)</w:t>
            </w:r>
            <w:r w:rsidRPr="000430E4">
              <w:rPr>
                <w:rFonts w:ascii="標楷體" w:eastAsia="標楷體" w:hAnsi="標楷體" w:hint="eastAsia"/>
                <w:color w:val="000000"/>
                <w:sz w:val="28"/>
                <w:szCs w:val="28"/>
              </w:rPr>
              <w:t>法院公證之房屋租賃契約證明。</w:t>
            </w:r>
          </w:p>
          <w:p w:rsidR="00B63AE3" w:rsidRDefault="00B63AE3" w:rsidP="00B63AE3">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(三)</w:t>
            </w:r>
            <w:r w:rsidRPr="000430E4">
              <w:rPr>
                <w:rFonts w:ascii="標楷體" w:eastAsia="標楷體" w:hAnsi="標楷體" w:hint="eastAsia"/>
                <w:color w:val="000000"/>
                <w:sz w:val="28"/>
                <w:szCs w:val="28"/>
              </w:rPr>
              <w:t>公家宿舍配住證明。</w:t>
            </w:r>
          </w:p>
          <w:p w:rsidR="00B63AE3" w:rsidRPr="00DA4CE6" w:rsidRDefault="00B63AE3" w:rsidP="00B63AE3">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0430E4">
              <w:rPr>
                <w:rFonts w:ascii="標楷體" w:eastAsia="標楷體" w:hAnsi="標楷體" w:hint="eastAsia"/>
                <w:color w:val="000000"/>
                <w:sz w:val="28"/>
                <w:szCs w:val="28"/>
              </w:rPr>
              <w:t>經學校新生入學審查委員會查證於</w:t>
            </w:r>
            <w:r w:rsidRPr="000430E4">
              <w:rPr>
                <w:rFonts w:ascii="標楷體" w:eastAsia="標楷體" w:hAnsi="標楷體" w:hint="eastAsia"/>
                <w:sz w:val="28"/>
                <w:szCs w:val="28"/>
              </w:rPr>
              <w:t>登記日</w:t>
            </w:r>
            <w:r w:rsidRPr="000430E4">
              <w:rPr>
                <w:rFonts w:ascii="標楷體" w:eastAsia="標楷體" w:hAnsi="標楷體" w:hint="eastAsia"/>
                <w:color w:val="000000"/>
                <w:sz w:val="28"/>
                <w:szCs w:val="28"/>
              </w:rPr>
              <w:t>前確有居住事實之證明文件。</w:t>
            </w:r>
          </w:p>
          <w:p w:rsidR="000430E4" w:rsidRPr="000430E4" w:rsidRDefault="00B63AE3" w:rsidP="00B63AE3">
            <w:pPr>
              <w:spacing w:line="420" w:lineRule="exact"/>
              <w:ind w:leftChars="177" w:left="425" w:firstLineChars="151" w:firstLine="423"/>
              <w:rPr>
                <w:rFonts w:ascii="標楷體" w:eastAsia="標楷體" w:hAnsi="標楷體"/>
                <w:sz w:val="28"/>
                <w:szCs w:val="28"/>
              </w:rPr>
            </w:pPr>
            <w:r w:rsidRPr="000430E4">
              <w:rPr>
                <w:rFonts w:ascii="標楷體" w:eastAsia="標楷體" w:hAnsi="標楷體" w:hint="eastAsia"/>
                <w:color w:val="000000"/>
                <w:sz w:val="28"/>
                <w:szCs w:val="28"/>
              </w:rPr>
              <w:t>前項所稱全戶，指與父或母或直系尊親屬或監護人居住於同戶籍者。</w:t>
            </w:r>
          </w:p>
        </w:tc>
        <w:tc>
          <w:tcPr>
            <w:tcW w:w="3232" w:type="dxa"/>
          </w:tcPr>
          <w:p w:rsidR="000430E4" w:rsidRPr="000430E4" w:rsidRDefault="000430E4" w:rsidP="000430E4">
            <w:pPr>
              <w:spacing w:line="420" w:lineRule="exact"/>
              <w:jc w:val="both"/>
              <w:rPr>
                <w:rFonts w:ascii="標楷體" w:eastAsia="標楷體" w:hAnsi="標楷體"/>
                <w:color w:val="000000"/>
                <w:sz w:val="28"/>
                <w:szCs w:val="28"/>
              </w:rPr>
            </w:pPr>
            <w:r w:rsidRPr="000430E4">
              <w:rPr>
                <w:rFonts w:ascii="標楷體" w:eastAsia="標楷體" w:hAnsi="標楷體" w:hint="eastAsia"/>
                <w:color w:val="000000"/>
                <w:sz w:val="28"/>
                <w:szCs w:val="28"/>
              </w:rPr>
              <w:t>六、全戶設籍於總量管制學校學區內之新生除攜帶當年度入學通知單及戶口名簿外，應另持有下列文件之一者以證明有居住事實：</w:t>
            </w:r>
          </w:p>
          <w:p w:rsidR="00DA4CE6" w:rsidRDefault="00DA4CE6" w:rsidP="00DA4CE6">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0430E4" w:rsidRPr="000430E4">
              <w:rPr>
                <w:rFonts w:ascii="標楷體" w:eastAsia="標楷體" w:hAnsi="標楷體" w:hint="eastAsia"/>
                <w:color w:val="000000"/>
                <w:sz w:val="28"/>
                <w:szCs w:val="28"/>
              </w:rPr>
              <w:t>自有房屋所有權狀。</w:t>
            </w:r>
          </w:p>
          <w:p w:rsidR="00DA4CE6" w:rsidRDefault="00DA4CE6" w:rsidP="00DA4CE6">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0430E4" w:rsidRPr="000430E4">
              <w:rPr>
                <w:rFonts w:ascii="標楷體" w:eastAsia="標楷體" w:hAnsi="標楷體" w:hint="eastAsia"/>
                <w:color w:val="000000"/>
                <w:sz w:val="28"/>
                <w:szCs w:val="28"/>
              </w:rPr>
              <w:t>法院公證之房屋租賃契約證明。</w:t>
            </w:r>
          </w:p>
          <w:p w:rsidR="00DA4CE6" w:rsidRDefault="00DA4CE6" w:rsidP="00DA4CE6">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0430E4" w:rsidRPr="000430E4">
              <w:rPr>
                <w:rFonts w:ascii="標楷體" w:eastAsia="標楷體" w:hAnsi="標楷體" w:hint="eastAsia"/>
                <w:color w:val="000000"/>
                <w:sz w:val="28"/>
                <w:szCs w:val="28"/>
              </w:rPr>
              <w:t>公家宿舍配住證明。</w:t>
            </w:r>
          </w:p>
          <w:p w:rsidR="000430E4" w:rsidRPr="00DA4CE6" w:rsidRDefault="00DA4CE6" w:rsidP="00DA4CE6">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0430E4" w:rsidRPr="000430E4">
              <w:rPr>
                <w:rFonts w:ascii="標楷體" w:eastAsia="標楷體" w:hAnsi="標楷體" w:hint="eastAsia"/>
                <w:color w:val="000000"/>
                <w:sz w:val="28"/>
                <w:szCs w:val="28"/>
              </w:rPr>
              <w:t>經學校新生入學審查委員會查證於</w:t>
            </w:r>
            <w:r w:rsidR="000430E4" w:rsidRPr="000430E4">
              <w:rPr>
                <w:rFonts w:ascii="標楷體" w:eastAsia="標楷體" w:hAnsi="標楷體" w:hint="eastAsia"/>
                <w:sz w:val="28"/>
                <w:szCs w:val="28"/>
              </w:rPr>
              <w:t>登記日</w:t>
            </w:r>
            <w:r w:rsidR="000430E4" w:rsidRPr="000430E4">
              <w:rPr>
                <w:rFonts w:ascii="標楷體" w:eastAsia="標楷體" w:hAnsi="標楷體" w:hint="eastAsia"/>
                <w:color w:val="000000"/>
                <w:sz w:val="28"/>
                <w:szCs w:val="28"/>
              </w:rPr>
              <w:t>前確有居住事實之證明文件。</w:t>
            </w:r>
          </w:p>
          <w:p w:rsidR="000430E4" w:rsidRPr="000430E4" w:rsidRDefault="000430E4" w:rsidP="00DA4CE6">
            <w:pPr>
              <w:spacing w:line="420" w:lineRule="exact"/>
              <w:ind w:leftChars="189" w:left="454" w:firstLineChars="100" w:firstLine="280"/>
              <w:rPr>
                <w:rFonts w:ascii="標楷體" w:eastAsia="標楷體" w:hAnsi="標楷體"/>
                <w:sz w:val="28"/>
                <w:szCs w:val="28"/>
              </w:rPr>
            </w:pPr>
            <w:r w:rsidRPr="000430E4">
              <w:rPr>
                <w:rFonts w:ascii="標楷體" w:eastAsia="標楷體" w:hAnsi="標楷體" w:hint="eastAsia"/>
                <w:color w:val="000000"/>
                <w:sz w:val="28"/>
                <w:szCs w:val="28"/>
              </w:rPr>
              <w:t>前項所稱全戶，指與父或母或直系尊親屬或監護人居住於同戶籍者。</w:t>
            </w:r>
          </w:p>
        </w:tc>
        <w:tc>
          <w:tcPr>
            <w:tcW w:w="3232" w:type="dxa"/>
          </w:tcPr>
          <w:p w:rsidR="004D4F82" w:rsidRPr="004D4F82" w:rsidRDefault="004D4F82" w:rsidP="004D4F82">
            <w:pPr>
              <w:pStyle w:val="a9"/>
              <w:numPr>
                <w:ilvl w:val="0"/>
                <w:numId w:val="3"/>
              </w:numPr>
              <w:spacing w:line="420" w:lineRule="exact"/>
              <w:ind w:leftChars="0"/>
              <w:rPr>
                <w:rFonts w:ascii="標楷體" w:eastAsia="標楷體" w:hAnsi="標楷體"/>
                <w:sz w:val="28"/>
                <w:szCs w:val="28"/>
              </w:rPr>
            </w:pPr>
            <w:r w:rsidRPr="004D4F82">
              <w:rPr>
                <w:rFonts w:ascii="標楷體" w:eastAsia="標楷體" w:hAnsi="標楷體" w:hint="eastAsia"/>
                <w:sz w:val="28"/>
                <w:szCs w:val="28"/>
              </w:rPr>
              <w:t>依據</w:t>
            </w:r>
            <w:r w:rsidR="006A2EAF">
              <w:rPr>
                <w:rFonts w:ascii="標楷體" w:eastAsia="標楷體" w:hAnsi="標楷體" w:hint="eastAsia"/>
                <w:sz w:val="28"/>
                <w:szCs w:val="28"/>
              </w:rPr>
              <w:t>一百零五</w:t>
            </w:r>
            <w:r w:rsidRPr="004D4F82">
              <w:rPr>
                <w:rFonts w:ascii="標楷體" w:eastAsia="標楷體" w:hAnsi="標楷體" w:hint="eastAsia"/>
                <w:sz w:val="28"/>
                <w:szCs w:val="28"/>
              </w:rPr>
              <w:t>年</w:t>
            </w:r>
            <w:r w:rsidR="006A2EAF">
              <w:rPr>
                <w:rFonts w:ascii="標楷體" w:eastAsia="標楷體" w:hAnsi="標楷體" w:hint="eastAsia"/>
                <w:sz w:val="28"/>
                <w:szCs w:val="28"/>
              </w:rPr>
              <w:t>二</w:t>
            </w:r>
            <w:r w:rsidRPr="004D4F82">
              <w:rPr>
                <w:rFonts w:ascii="標楷體" w:eastAsia="標楷體" w:hAnsi="標楷體" w:hint="eastAsia"/>
                <w:sz w:val="28"/>
                <w:szCs w:val="28"/>
              </w:rPr>
              <w:t>月</w:t>
            </w:r>
            <w:r w:rsidR="006A2EAF">
              <w:rPr>
                <w:rFonts w:ascii="標楷體" w:eastAsia="標楷體" w:hAnsi="標楷體" w:hint="eastAsia"/>
                <w:sz w:val="28"/>
                <w:szCs w:val="28"/>
              </w:rPr>
              <w:t>十八</w:t>
            </w:r>
            <w:r w:rsidRPr="004D4F82">
              <w:rPr>
                <w:rFonts w:ascii="標楷體" w:eastAsia="標楷體" w:hAnsi="標楷體" w:hint="eastAsia"/>
                <w:sz w:val="28"/>
                <w:szCs w:val="28"/>
              </w:rPr>
              <w:t>日臺南市</w:t>
            </w:r>
            <w:r w:rsidR="006A2EAF">
              <w:rPr>
                <w:rFonts w:ascii="標楷體" w:eastAsia="標楷體" w:hAnsi="標楷體" w:hint="eastAsia"/>
                <w:sz w:val="28"/>
                <w:szCs w:val="28"/>
              </w:rPr>
              <w:t>一百零五</w:t>
            </w:r>
            <w:r w:rsidRPr="004D4F82">
              <w:rPr>
                <w:rFonts w:ascii="標楷體" w:eastAsia="標楷體" w:hAnsi="標楷體" w:hint="eastAsia"/>
                <w:sz w:val="28"/>
                <w:szCs w:val="28"/>
              </w:rPr>
              <w:t>學年度學區劃分調整審查小組第</w:t>
            </w:r>
            <w:r w:rsidR="006A2EAF">
              <w:rPr>
                <w:rFonts w:ascii="標楷體" w:eastAsia="標楷體" w:hAnsi="標楷體" w:hint="eastAsia"/>
                <w:sz w:val="28"/>
                <w:szCs w:val="28"/>
              </w:rPr>
              <w:t>三</w:t>
            </w:r>
            <w:r w:rsidRPr="004D4F82">
              <w:rPr>
                <w:rFonts w:ascii="標楷體" w:eastAsia="標楷體" w:hAnsi="標楷體" w:hint="eastAsia"/>
                <w:sz w:val="28"/>
                <w:szCs w:val="28"/>
              </w:rPr>
              <w:t>次會議決議辦理。</w:t>
            </w:r>
          </w:p>
          <w:p w:rsidR="000430E4" w:rsidRPr="004D4F82" w:rsidRDefault="004D4F82" w:rsidP="004D4F82">
            <w:pPr>
              <w:pStyle w:val="a9"/>
              <w:numPr>
                <w:ilvl w:val="0"/>
                <w:numId w:val="3"/>
              </w:numPr>
              <w:spacing w:line="420" w:lineRule="exact"/>
              <w:ind w:leftChars="0"/>
              <w:rPr>
                <w:rFonts w:ascii="標楷體" w:eastAsia="標楷體" w:hAnsi="標楷體"/>
                <w:sz w:val="28"/>
                <w:szCs w:val="28"/>
              </w:rPr>
            </w:pPr>
            <w:r w:rsidRPr="004D4F82">
              <w:rPr>
                <w:rFonts w:ascii="標楷體" w:eastAsia="標楷體" w:hAnsi="標楷體" w:hint="eastAsia"/>
                <w:sz w:val="28"/>
                <w:szCs w:val="28"/>
              </w:rPr>
              <w:t>因現行規定之敘述尚有就讀總量管制學校可不必全戶設籍於該校學區之模糊空間，為避免爭議，爰明訂</w:t>
            </w:r>
            <w:r w:rsidR="0004557C" w:rsidRPr="004D4F82">
              <w:rPr>
                <w:rFonts w:ascii="標楷體" w:eastAsia="標楷體" w:hAnsi="標楷體" w:hint="eastAsia"/>
                <w:sz w:val="28"/>
                <w:szCs w:val="28"/>
              </w:rPr>
              <w:t>就讀</w:t>
            </w:r>
            <w:r w:rsidR="00C8373B" w:rsidRPr="004D4F82">
              <w:rPr>
                <w:rFonts w:ascii="標楷體" w:eastAsia="標楷體" w:hAnsi="標楷體" w:hint="eastAsia"/>
                <w:sz w:val="28"/>
                <w:szCs w:val="28"/>
              </w:rPr>
              <w:t>總量管制學校</w:t>
            </w:r>
            <w:r w:rsidR="0004557C" w:rsidRPr="004D4F82">
              <w:rPr>
                <w:rFonts w:ascii="標楷體" w:eastAsia="標楷體" w:hAnsi="標楷體" w:hint="eastAsia"/>
                <w:sz w:val="28"/>
                <w:szCs w:val="28"/>
              </w:rPr>
              <w:t>學生之資格</w:t>
            </w:r>
            <w:r w:rsidR="00C8373B" w:rsidRPr="004D4F82">
              <w:rPr>
                <w:rFonts w:ascii="標楷體" w:eastAsia="標楷體" w:hAnsi="標楷體" w:hint="eastAsia"/>
                <w:sz w:val="28"/>
                <w:szCs w:val="28"/>
              </w:rPr>
              <w:t>。</w:t>
            </w:r>
          </w:p>
        </w:tc>
      </w:tr>
    </w:tbl>
    <w:p w:rsidR="000430E4" w:rsidRPr="000430E4" w:rsidRDefault="000430E4" w:rsidP="000430E4">
      <w:pPr>
        <w:spacing w:line="420" w:lineRule="exact"/>
        <w:rPr>
          <w:rFonts w:ascii="標楷體" w:eastAsia="標楷體" w:hAnsi="標楷體"/>
        </w:rPr>
      </w:pPr>
    </w:p>
    <w:sectPr w:rsidR="000430E4" w:rsidRPr="000430E4" w:rsidSect="000430E4">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88A" w:rsidRDefault="00BD488A" w:rsidP="008E190C">
      <w:pPr>
        <w:spacing w:line="240" w:lineRule="auto"/>
      </w:pPr>
      <w:r>
        <w:separator/>
      </w:r>
    </w:p>
  </w:endnote>
  <w:endnote w:type="continuationSeparator" w:id="0">
    <w:p w:rsidR="00BD488A" w:rsidRDefault="00BD488A" w:rsidP="008E1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88A" w:rsidRDefault="00BD488A" w:rsidP="008E190C">
      <w:pPr>
        <w:spacing w:line="240" w:lineRule="auto"/>
      </w:pPr>
      <w:r>
        <w:separator/>
      </w:r>
    </w:p>
  </w:footnote>
  <w:footnote w:type="continuationSeparator" w:id="0">
    <w:p w:rsidR="00BD488A" w:rsidRDefault="00BD488A" w:rsidP="008E19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31C72"/>
    <w:multiLevelType w:val="hybridMultilevel"/>
    <w:tmpl w:val="DF02FA88"/>
    <w:lvl w:ilvl="0" w:tplc="2F240380">
      <w:start w:val="3"/>
      <w:numFmt w:val="taiwaneseCountingThousand"/>
      <w:lvlText w:val="%1、"/>
      <w:lvlJc w:val="left"/>
      <w:pPr>
        <w:tabs>
          <w:tab w:val="num" w:pos="720"/>
        </w:tabs>
        <w:ind w:left="720" w:hanging="720"/>
      </w:pPr>
      <w:rPr>
        <w:rFonts w:cs="Times New Roman" w:hint="eastAsia"/>
      </w:rPr>
    </w:lvl>
    <w:lvl w:ilvl="1" w:tplc="FD96279E">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6FAF49CC"/>
    <w:multiLevelType w:val="hybridMultilevel"/>
    <w:tmpl w:val="4D08C448"/>
    <w:lvl w:ilvl="0" w:tplc="FD96279E">
      <w:start w:val="1"/>
      <w:numFmt w:val="taiwaneseCountingThousand"/>
      <w:lvlText w:val="(%1)"/>
      <w:lvlJc w:val="left"/>
      <w:pPr>
        <w:ind w:left="960" w:hanging="480"/>
      </w:pPr>
      <w:rPr>
        <w:rFonts w:cs="Times New Roman" w:hint="eastAsia"/>
      </w:rPr>
    </w:lvl>
    <w:lvl w:ilvl="1" w:tplc="FD96279E">
      <w:start w:val="1"/>
      <w:numFmt w:val="taiwaneseCountingThousand"/>
      <w:lvlText w:val="(%2)"/>
      <w:lvlJc w:val="left"/>
      <w:pPr>
        <w:ind w:left="1047" w:hanging="480"/>
      </w:pPr>
      <w:rPr>
        <w:rFonts w:cs="Times New Roman"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7EC65949"/>
    <w:multiLevelType w:val="hybridMultilevel"/>
    <w:tmpl w:val="C004F746"/>
    <w:lvl w:ilvl="0" w:tplc="B518E0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E4"/>
    <w:rsid w:val="000430E4"/>
    <w:rsid w:val="0004557C"/>
    <w:rsid w:val="00081348"/>
    <w:rsid w:val="001F5B10"/>
    <w:rsid w:val="003E6497"/>
    <w:rsid w:val="00411D7E"/>
    <w:rsid w:val="004D4F82"/>
    <w:rsid w:val="0065028B"/>
    <w:rsid w:val="006A2EAF"/>
    <w:rsid w:val="006D667C"/>
    <w:rsid w:val="007A56F0"/>
    <w:rsid w:val="007C578B"/>
    <w:rsid w:val="008E190C"/>
    <w:rsid w:val="00934D59"/>
    <w:rsid w:val="009C6E4B"/>
    <w:rsid w:val="009C7EF7"/>
    <w:rsid w:val="00A71BAD"/>
    <w:rsid w:val="00AE52DD"/>
    <w:rsid w:val="00B002C1"/>
    <w:rsid w:val="00B63AE3"/>
    <w:rsid w:val="00BD488A"/>
    <w:rsid w:val="00C8373B"/>
    <w:rsid w:val="00D71253"/>
    <w:rsid w:val="00DA4C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3CF1EFD-B968-454C-8FE3-C68EAC9E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2C1"/>
    <w:pPr>
      <w:widowControl w:val="0"/>
    </w:pPr>
  </w:style>
  <w:style w:type="paragraph" w:styleId="1">
    <w:name w:val="heading 1"/>
    <w:basedOn w:val="a"/>
    <w:next w:val="a"/>
    <w:link w:val="10"/>
    <w:uiPriority w:val="9"/>
    <w:qFormat/>
    <w:rsid w:val="00B002C1"/>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002C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B002C1"/>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002C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B002C1"/>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B002C1"/>
    <w:rPr>
      <w:rFonts w:asciiTheme="majorHAnsi" w:eastAsiaTheme="majorEastAsia" w:hAnsiTheme="majorHAnsi" w:cstheme="majorBidi"/>
      <w:b/>
      <w:bCs/>
      <w:sz w:val="36"/>
      <w:szCs w:val="36"/>
    </w:rPr>
  </w:style>
  <w:style w:type="paragraph" w:styleId="a3">
    <w:name w:val="No Spacing"/>
    <w:uiPriority w:val="1"/>
    <w:qFormat/>
    <w:rsid w:val="00B002C1"/>
    <w:pPr>
      <w:widowControl w:val="0"/>
      <w:spacing w:line="240" w:lineRule="auto"/>
    </w:pPr>
  </w:style>
  <w:style w:type="table" w:styleId="a4">
    <w:name w:val="Table Grid"/>
    <w:basedOn w:val="a1"/>
    <w:uiPriority w:val="59"/>
    <w:rsid w:val="000430E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8E190C"/>
    <w:pPr>
      <w:tabs>
        <w:tab w:val="center" w:pos="4153"/>
        <w:tab w:val="right" w:pos="8306"/>
      </w:tabs>
      <w:snapToGrid w:val="0"/>
    </w:pPr>
    <w:rPr>
      <w:sz w:val="20"/>
      <w:szCs w:val="20"/>
    </w:rPr>
  </w:style>
  <w:style w:type="character" w:customStyle="1" w:styleId="a6">
    <w:name w:val="頁首 字元"/>
    <w:basedOn w:val="a0"/>
    <w:link w:val="a5"/>
    <w:uiPriority w:val="99"/>
    <w:semiHidden/>
    <w:rsid w:val="008E190C"/>
    <w:rPr>
      <w:sz w:val="20"/>
      <w:szCs w:val="20"/>
    </w:rPr>
  </w:style>
  <w:style w:type="paragraph" w:styleId="a7">
    <w:name w:val="footer"/>
    <w:basedOn w:val="a"/>
    <w:link w:val="a8"/>
    <w:uiPriority w:val="99"/>
    <w:semiHidden/>
    <w:unhideWhenUsed/>
    <w:rsid w:val="008E190C"/>
    <w:pPr>
      <w:tabs>
        <w:tab w:val="center" w:pos="4153"/>
        <w:tab w:val="right" w:pos="8306"/>
      </w:tabs>
      <w:snapToGrid w:val="0"/>
    </w:pPr>
    <w:rPr>
      <w:sz w:val="20"/>
      <w:szCs w:val="20"/>
    </w:rPr>
  </w:style>
  <w:style w:type="character" w:customStyle="1" w:styleId="a8">
    <w:name w:val="頁尾 字元"/>
    <w:basedOn w:val="a0"/>
    <w:link w:val="a7"/>
    <w:uiPriority w:val="99"/>
    <w:semiHidden/>
    <w:rsid w:val="008E190C"/>
    <w:rPr>
      <w:sz w:val="20"/>
      <w:szCs w:val="20"/>
    </w:rPr>
  </w:style>
  <w:style w:type="paragraph" w:styleId="a9">
    <w:name w:val="List Paragraph"/>
    <w:basedOn w:val="a"/>
    <w:uiPriority w:val="34"/>
    <w:qFormat/>
    <w:rsid w:val="004D4F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422</Characters>
  <Application>Microsoft Office Word</Application>
  <DocSecurity>4</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註冊組</cp:lastModifiedBy>
  <cp:revision>2</cp:revision>
  <dcterms:created xsi:type="dcterms:W3CDTF">2016-12-29T08:42:00Z</dcterms:created>
  <dcterms:modified xsi:type="dcterms:W3CDTF">2016-12-29T08:42:00Z</dcterms:modified>
</cp:coreProperties>
</file>