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AF" w:rsidRPr="00512226" w:rsidRDefault="00391BAF" w:rsidP="00391BAF">
      <w:pPr>
        <w:widowControl/>
        <w:spacing w:before="180"/>
        <w:jc w:val="center"/>
        <w:rPr>
          <w:rFonts w:ascii="Microsoft JhengHei UI" w:eastAsia="Microsoft JhengHei UI" w:hAnsi="Microsoft JhengHei UI" w:cs="新細明體"/>
          <w:color w:val="444444"/>
          <w:kern w:val="0"/>
          <w:sz w:val="20"/>
          <w:szCs w:val="20"/>
        </w:rPr>
      </w:pPr>
      <w:r w:rsidRPr="00512226">
        <w:rPr>
          <w:rFonts w:ascii="標楷體" w:eastAsia="標楷體" w:hAnsi="標楷體" w:cs="新細明體" w:hint="eastAsia"/>
          <w:bCs/>
          <w:color w:val="444444"/>
          <w:kern w:val="0"/>
          <w:sz w:val="28"/>
          <w:szCs w:val="28"/>
        </w:rPr>
        <w:t>川崎病</w:t>
      </w:r>
      <w:r w:rsidRPr="00512226">
        <w:rPr>
          <w:rFonts w:ascii="Times New Roman" w:eastAsia="Microsoft JhengHei UI" w:hAnsi="Times New Roman" w:cs="Times New Roman" w:hint="eastAsia"/>
          <w:bCs/>
          <w:color w:val="444444"/>
          <w:kern w:val="0"/>
          <w:sz w:val="28"/>
          <w:szCs w:val="28"/>
        </w:rPr>
        <w:t xml:space="preserve"> (Kawasaki Disease)</w:t>
      </w:r>
    </w:p>
    <w:p w:rsidR="00391BAF" w:rsidRPr="00512226" w:rsidRDefault="00391BAF" w:rsidP="00391BAF">
      <w:pPr>
        <w:widowControl/>
        <w:wordWrap w:val="0"/>
        <w:spacing w:before="180"/>
        <w:jc w:val="right"/>
        <w:rPr>
          <w:rFonts w:ascii="Microsoft JhengHei UI" w:eastAsia="Microsoft JhengHei UI" w:hAnsi="Microsoft JhengHei UI" w:cs="新細明體"/>
          <w:color w:val="444444"/>
          <w:kern w:val="0"/>
          <w:sz w:val="20"/>
          <w:szCs w:val="20"/>
        </w:rPr>
      </w:pPr>
      <w:r w:rsidRPr="00512226">
        <w:rPr>
          <w:rFonts w:ascii="標楷體" w:eastAsia="標楷體" w:hAnsi="標楷體" w:cs="新細明體" w:hint="eastAsia"/>
          <w:color w:val="444444"/>
          <w:kern w:val="0"/>
          <w:szCs w:val="24"/>
        </w:rPr>
        <w:t>資料來源:台大醫院小兒部</w:t>
      </w:r>
      <w:r w:rsidRPr="00512226">
        <w:rPr>
          <w:rFonts w:ascii="Times New Roman" w:eastAsia="Microsoft JhengHei UI" w:hAnsi="Times New Roman" w:cs="Times New Roman" w:hint="eastAsia"/>
          <w:color w:val="444444"/>
          <w:kern w:val="0"/>
          <w:szCs w:val="24"/>
        </w:rPr>
        <w:t xml:space="preserve"> </w:t>
      </w:r>
      <w:r w:rsidRPr="00512226">
        <w:rPr>
          <w:rFonts w:ascii="標楷體" w:eastAsia="標楷體" w:hAnsi="標楷體" w:cs="新細明體" w:hint="eastAsia"/>
          <w:color w:val="444444"/>
          <w:kern w:val="0"/>
          <w:szCs w:val="24"/>
        </w:rPr>
        <w:t>黃啟南</w:t>
      </w:r>
      <w:r w:rsidRPr="00512226">
        <w:rPr>
          <w:rFonts w:ascii="Times New Roman" w:eastAsia="Microsoft JhengHei UI" w:hAnsi="Times New Roman" w:cs="Times New Roman" w:hint="eastAsia"/>
          <w:color w:val="444444"/>
          <w:kern w:val="0"/>
          <w:szCs w:val="24"/>
        </w:rPr>
        <w:t xml:space="preserve"> </w:t>
      </w:r>
      <w:r w:rsidRPr="00512226">
        <w:rPr>
          <w:rFonts w:ascii="標楷體" w:eastAsia="標楷體" w:hAnsi="標楷體" w:cs="新細明體" w:hint="eastAsia"/>
          <w:color w:val="444444"/>
          <w:kern w:val="0"/>
          <w:szCs w:val="24"/>
        </w:rPr>
        <w:t>醫師</w:t>
      </w:r>
      <w:r w:rsidRPr="00512226">
        <w:rPr>
          <w:rFonts w:ascii="Times New Roman" w:eastAsia="Microsoft JhengHei UI" w:hAnsi="Times New Roman" w:cs="Times New Roman" w:hint="eastAsia"/>
          <w:color w:val="444444"/>
          <w:kern w:val="0"/>
          <w:szCs w:val="24"/>
        </w:rPr>
        <w:t xml:space="preserve">/ </w:t>
      </w:r>
      <w:r w:rsidRPr="00512226">
        <w:rPr>
          <w:rFonts w:ascii="標楷體" w:eastAsia="標楷體" w:hAnsi="標楷體" w:cs="新細明體" w:hint="eastAsia"/>
          <w:color w:val="444444"/>
          <w:kern w:val="0"/>
          <w:szCs w:val="24"/>
        </w:rPr>
        <w:t>陳俊安</w:t>
      </w:r>
      <w:r w:rsidRPr="00512226">
        <w:rPr>
          <w:rFonts w:ascii="Times New Roman" w:eastAsia="Microsoft JhengHei UI" w:hAnsi="Times New Roman" w:cs="Times New Roman" w:hint="eastAsia"/>
          <w:color w:val="444444"/>
          <w:kern w:val="0"/>
          <w:szCs w:val="24"/>
        </w:rPr>
        <w:t xml:space="preserve"> </w:t>
      </w:r>
      <w:r w:rsidRPr="00512226">
        <w:rPr>
          <w:rFonts w:ascii="標楷體" w:eastAsia="標楷體" w:hAnsi="標楷體" w:cs="新細明體" w:hint="eastAsia"/>
          <w:color w:val="444444"/>
          <w:kern w:val="0"/>
          <w:szCs w:val="24"/>
        </w:rPr>
        <w:t>醫師</w:t>
      </w:r>
    </w:p>
    <w:p w:rsidR="00391BAF" w:rsidRPr="00512226" w:rsidRDefault="00391BAF" w:rsidP="00391BAF">
      <w:pPr>
        <w:widowControl/>
        <w:spacing w:before="180"/>
        <w:ind w:firstLine="480"/>
        <w:rPr>
          <w:rFonts w:ascii="Microsoft JhengHei UI" w:eastAsia="Microsoft JhengHei UI" w:hAnsi="Microsoft JhengHei UI" w:cs="新細明體"/>
          <w:color w:val="444444"/>
          <w:kern w:val="0"/>
          <w:sz w:val="20"/>
          <w:szCs w:val="20"/>
        </w:rPr>
      </w:pPr>
      <w:r w:rsidRPr="00512226">
        <w:rPr>
          <w:rFonts w:ascii="Times New Roman" w:eastAsia="Microsoft JhengHei UI" w:hAnsi="Times New Roman" w:cs="Times New Roman" w:hint="eastAsia"/>
          <w:color w:val="444444"/>
          <w:kern w:val="0"/>
          <w:szCs w:val="24"/>
        </w:rPr>
        <w:t> </w:t>
      </w:r>
      <w:r w:rsidRPr="00512226">
        <w:rPr>
          <w:rFonts w:ascii="標楷體" w:eastAsia="標楷體" w:hAnsi="標楷體" w:cs="新細明體" w:hint="eastAsia"/>
          <w:color w:val="444444"/>
          <w:kern w:val="0"/>
          <w:szCs w:val="24"/>
        </w:rPr>
        <w:t>川崎病是一種全身發炎性疾病，首先在</w:t>
      </w:r>
      <w:r w:rsidRPr="00512226">
        <w:rPr>
          <w:rFonts w:ascii="Times New Roman" w:eastAsia="Microsoft JhengHei UI" w:hAnsi="Times New Roman" w:cs="Times New Roman" w:hint="eastAsia"/>
          <w:color w:val="444444"/>
          <w:kern w:val="0"/>
          <w:szCs w:val="24"/>
        </w:rPr>
        <w:t>1961</w:t>
      </w:r>
      <w:r w:rsidRPr="00512226">
        <w:rPr>
          <w:rFonts w:ascii="標楷體" w:eastAsia="標楷體" w:hAnsi="標楷體" w:cs="新細明體" w:hint="eastAsia"/>
          <w:color w:val="444444"/>
          <w:kern w:val="0"/>
          <w:szCs w:val="24"/>
        </w:rPr>
        <w:t>年由日本川崎富作醫師所發現。川崎病需要靠臨床症狀診斷，主要的診斷條件需要持續高燒超過五天並包括以下五種症狀的其中四種以上：四肢</w:t>
      </w:r>
      <w:proofErr w:type="gramStart"/>
      <w:r w:rsidRPr="00512226">
        <w:rPr>
          <w:rFonts w:ascii="標楷體" w:eastAsia="標楷體" w:hAnsi="標楷體" w:cs="新細明體" w:hint="eastAsia"/>
          <w:color w:val="444444"/>
          <w:kern w:val="0"/>
          <w:szCs w:val="24"/>
        </w:rPr>
        <w:t>肢</w:t>
      </w:r>
      <w:proofErr w:type="gramEnd"/>
      <w:r w:rsidRPr="00512226">
        <w:rPr>
          <w:rFonts w:ascii="標楷體" w:eastAsia="標楷體" w:hAnsi="標楷體" w:cs="新細明體" w:hint="eastAsia"/>
          <w:color w:val="444444"/>
          <w:kern w:val="0"/>
          <w:szCs w:val="24"/>
        </w:rPr>
        <w:t>端有紅腫或脫皮的變化、各種型態的皮膚紅斑、兩側眼結膜充血、嘴唇口腔黏膜泛紅或裂隙或草莓</w:t>
      </w:r>
      <w:proofErr w:type="gramStart"/>
      <w:r w:rsidRPr="00512226">
        <w:rPr>
          <w:rFonts w:ascii="標楷體" w:eastAsia="標楷體" w:hAnsi="標楷體" w:cs="新細明體" w:hint="eastAsia"/>
          <w:color w:val="444444"/>
          <w:kern w:val="0"/>
          <w:szCs w:val="24"/>
        </w:rPr>
        <w:t>舌</w:t>
      </w:r>
      <w:proofErr w:type="gramEnd"/>
      <w:r w:rsidRPr="00512226">
        <w:rPr>
          <w:rFonts w:ascii="標楷體" w:eastAsia="標楷體" w:hAnsi="標楷體" w:cs="新細明體" w:hint="eastAsia"/>
          <w:color w:val="444444"/>
          <w:kern w:val="0"/>
          <w:szCs w:val="24"/>
        </w:rPr>
        <w:t>變化、頸部淋巴結腫大。但若僅有高燒及二至三種相關表現，卻已發現有冠狀動脈病變，可診斷為非典型川崎病。川崎病在台灣的發生率為每年每十萬</w:t>
      </w:r>
      <w:proofErr w:type="gramStart"/>
      <w:r w:rsidRPr="00512226">
        <w:rPr>
          <w:rFonts w:ascii="標楷體" w:eastAsia="標楷體" w:hAnsi="標楷體" w:cs="新細明體" w:hint="eastAsia"/>
          <w:color w:val="444444"/>
          <w:kern w:val="0"/>
          <w:szCs w:val="24"/>
        </w:rPr>
        <w:t>個</w:t>
      </w:r>
      <w:proofErr w:type="gramEnd"/>
      <w:r w:rsidRPr="00512226">
        <w:rPr>
          <w:rFonts w:ascii="標楷體" w:eastAsia="標楷體" w:hAnsi="標楷體" w:cs="新細明體" w:hint="eastAsia"/>
          <w:color w:val="444444"/>
          <w:kern w:val="0"/>
          <w:szCs w:val="24"/>
        </w:rPr>
        <w:t>孩童中，約有</w:t>
      </w:r>
      <w:r w:rsidRPr="00512226">
        <w:rPr>
          <w:rFonts w:ascii="Times New Roman" w:eastAsia="Microsoft JhengHei UI" w:hAnsi="Times New Roman" w:cs="Times New Roman" w:hint="eastAsia"/>
          <w:color w:val="444444"/>
          <w:kern w:val="0"/>
          <w:szCs w:val="24"/>
        </w:rPr>
        <w:t>64</w:t>
      </w:r>
      <w:r w:rsidRPr="00512226">
        <w:rPr>
          <w:rFonts w:ascii="標楷體" w:eastAsia="標楷體" w:hAnsi="標楷體" w:cs="新細明體" w:hint="eastAsia"/>
          <w:color w:val="444444"/>
          <w:kern w:val="0"/>
          <w:szCs w:val="24"/>
        </w:rPr>
        <w:t>個孩童會</w:t>
      </w:r>
      <w:proofErr w:type="gramStart"/>
      <w:r w:rsidRPr="00512226">
        <w:rPr>
          <w:rFonts w:ascii="標楷體" w:eastAsia="標楷體" w:hAnsi="標楷體" w:cs="新細明體" w:hint="eastAsia"/>
          <w:color w:val="444444"/>
          <w:kern w:val="0"/>
          <w:szCs w:val="24"/>
        </w:rPr>
        <w:t>罹</w:t>
      </w:r>
      <w:proofErr w:type="gramEnd"/>
      <w:r w:rsidRPr="00512226">
        <w:rPr>
          <w:rFonts w:ascii="標楷體" w:eastAsia="標楷體" w:hAnsi="標楷體" w:cs="新細明體" w:hint="eastAsia"/>
          <w:color w:val="444444"/>
          <w:kern w:val="0"/>
          <w:szCs w:val="24"/>
        </w:rPr>
        <w:t>患此病。</w:t>
      </w:r>
    </w:p>
    <w:p w:rsidR="00391BAF" w:rsidRPr="00512226" w:rsidRDefault="00391BAF" w:rsidP="00391BAF">
      <w:pPr>
        <w:widowControl/>
        <w:spacing w:before="180"/>
        <w:rPr>
          <w:rFonts w:ascii="Microsoft JhengHei UI" w:eastAsia="Microsoft JhengHei UI" w:hAnsi="Microsoft JhengHei UI" w:cs="新細明體"/>
          <w:color w:val="444444"/>
          <w:kern w:val="0"/>
          <w:sz w:val="20"/>
          <w:szCs w:val="20"/>
        </w:rPr>
      </w:pPr>
      <w:r w:rsidRPr="00512226">
        <w:rPr>
          <w:rFonts w:ascii="標楷體" w:eastAsia="標楷體" w:hAnsi="標楷體" w:cs="新細明體" w:hint="eastAsia"/>
          <w:bCs/>
          <w:color w:val="444444"/>
          <w:kern w:val="0"/>
          <w:szCs w:val="24"/>
        </w:rPr>
        <w:t>症狀</w:t>
      </w:r>
      <w:r w:rsidRPr="00512226">
        <w:rPr>
          <w:rFonts w:ascii="Times New Roman" w:eastAsia="Microsoft JhengHei UI" w:hAnsi="Times New Roman" w:cs="Times New Roman" w:hint="eastAsia"/>
          <w:bCs/>
          <w:color w:val="444444"/>
          <w:kern w:val="0"/>
          <w:szCs w:val="24"/>
        </w:rPr>
        <w:t xml:space="preserve">: </w:t>
      </w:r>
      <w:r w:rsidRPr="00512226">
        <w:rPr>
          <w:rFonts w:ascii="標楷體" w:eastAsia="標楷體" w:hAnsi="標楷體" w:cs="新細明體" w:hint="eastAsia"/>
          <w:color w:val="444444"/>
          <w:kern w:val="0"/>
          <w:szCs w:val="24"/>
        </w:rPr>
        <w:t>除了上述表現之外，接受過卡介苗的孩童在接種處亦常見皮膚反應。川崎病因會影響冠狀動脈及心臟，急性期可能出現心肌發炎或心包膜積水及冠狀動脈擴張；恢復期之後，病變的冠狀動脈可能產生狹窄或血栓，進而造成心絞痛或心肌缺氧、心肌梗塞甚至猝死。</w:t>
      </w:r>
    </w:p>
    <w:p w:rsidR="00391BAF" w:rsidRPr="00512226" w:rsidRDefault="00391BAF" w:rsidP="00391BAF">
      <w:pPr>
        <w:widowControl/>
        <w:spacing w:before="180"/>
        <w:rPr>
          <w:rFonts w:ascii="Microsoft JhengHei UI" w:eastAsia="Microsoft JhengHei UI" w:hAnsi="Microsoft JhengHei UI" w:cs="新細明體"/>
          <w:color w:val="444444"/>
          <w:kern w:val="0"/>
          <w:sz w:val="20"/>
          <w:szCs w:val="20"/>
        </w:rPr>
      </w:pPr>
      <w:r w:rsidRPr="00512226">
        <w:rPr>
          <w:rFonts w:ascii="標楷體" w:eastAsia="標楷體" w:hAnsi="標楷體" w:cs="新細明體" w:hint="eastAsia"/>
          <w:bCs/>
          <w:color w:val="444444"/>
          <w:kern w:val="0"/>
          <w:szCs w:val="24"/>
        </w:rPr>
        <w:t>診斷</w:t>
      </w:r>
      <w:r w:rsidRPr="00512226">
        <w:rPr>
          <w:rFonts w:ascii="Times New Roman" w:eastAsia="Microsoft JhengHei UI" w:hAnsi="Times New Roman" w:cs="Times New Roman" w:hint="eastAsia"/>
          <w:bCs/>
          <w:color w:val="444444"/>
          <w:kern w:val="0"/>
          <w:szCs w:val="24"/>
        </w:rPr>
        <w:t xml:space="preserve">: </w:t>
      </w:r>
      <w:r w:rsidRPr="00512226">
        <w:rPr>
          <w:rFonts w:ascii="標楷體" w:eastAsia="標楷體" w:hAnsi="標楷體" w:cs="新細明體" w:hint="eastAsia"/>
          <w:color w:val="444444"/>
          <w:kern w:val="0"/>
          <w:szCs w:val="24"/>
        </w:rPr>
        <w:t>川崎病的診斷需依靠臨床症狀的判斷。心肌發炎、心包膜積水或冠狀動脈病變則需心臟超音波協助診斷</w:t>
      </w:r>
      <w:r w:rsidRPr="00512226">
        <w:rPr>
          <w:rFonts w:ascii="Times New Roman" w:eastAsia="Microsoft JhengHei UI" w:hAnsi="Times New Roman" w:cs="Times New Roman" w:hint="eastAsia"/>
          <w:color w:val="444444"/>
          <w:kern w:val="0"/>
          <w:szCs w:val="24"/>
        </w:rPr>
        <w:t>(</w:t>
      </w:r>
      <w:r w:rsidRPr="00512226">
        <w:rPr>
          <w:rFonts w:ascii="標楷體" w:eastAsia="標楷體" w:hAnsi="標楷體" w:cs="新細明體" w:hint="eastAsia"/>
          <w:color w:val="444444"/>
          <w:kern w:val="0"/>
          <w:szCs w:val="24"/>
        </w:rPr>
        <w:t>如附圖</w:t>
      </w:r>
      <w:r w:rsidRPr="00512226">
        <w:rPr>
          <w:rFonts w:ascii="Times New Roman" w:eastAsia="Microsoft JhengHei UI" w:hAnsi="Times New Roman" w:cs="Times New Roman" w:hint="eastAsia"/>
          <w:color w:val="444444"/>
          <w:kern w:val="0"/>
          <w:szCs w:val="24"/>
        </w:rPr>
        <w:t>)</w:t>
      </w:r>
      <w:r w:rsidRPr="00512226">
        <w:rPr>
          <w:rFonts w:ascii="標楷體" w:eastAsia="標楷體" w:hAnsi="標楷體" w:cs="新細明體" w:hint="eastAsia"/>
          <w:color w:val="444444"/>
          <w:kern w:val="0"/>
          <w:szCs w:val="24"/>
        </w:rPr>
        <w:t>。</w:t>
      </w:r>
    </w:p>
    <w:p w:rsidR="00391BAF" w:rsidRPr="00512226" w:rsidRDefault="00391BAF" w:rsidP="00391BAF">
      <w:pPr>
        <w:widowControl/>
        <w:spacing w:before="180"/>
        <w:rPr>
          <w:rFonts w:ascii="Microsoft JhengHei UI" w:eastAsia="Microsoft JhengHei UI" w:hAnsi="Microsoft JhengHei UI" w:cs="新細明體"/>
          <w:color w:val="444444"/>
          <w:kern w:val="0"/>
          <w:sz w:val="20"/>
          <w:szCs w:val="20"/>
        </w:rPr>
      </w:pPr>
      <w:r w:rsidRPr="00512226">
        <w:rPr>
          <w:rFonts w:ascii="標楷體" w:eastAsia="標楷體" w:hAnsi="標楷體" w:cs="新細明體" w:hint="eastAsia"/>
          <w:bCs/>
          <w:color w:val="444444"/>
          <w:kern w:val="0"/>
          <w:szCs w:val="24"/>
        </w:rPr>
        <w:t>治療</w:t>
      </w:r>
      <w:r w:rsidRPr="00512226">
        <w:rPr>
          <w:rFonts w:ascii="Times New Roman" w:eastAsia="Microsoft JhengHei UI" w:hAnsi="Times New Roman" w:cs="Times New Roman" w:hint="eastAsia"/>
          <w:bCs/>
          <w:color w:val="444444"/>
          <w:kern w:val="0"/>
          <w:szCs w:val="24"/>
        </w:rPr>
        <w:t>:</w:t>
      </w:r>
      <w:r w:rsidRPr="00512226">
        <w:rPr>
          <w:rFonts w:ascii="Times New Roman" w:eastAsia="Microsoft JhengHei UI" w:hAnsi="Times New Roman" w:cs="Times New Roman" w:hint="eastAsia"/>
          <w:color w:val="444444"/>
          <w:kern w:val="0"/>
          <w:szCs w:val="24"/>
        </w:rPr>
        <w:t xml:space="preserve"> </w:t>
      </w:r>
      <w:r w:rsidRPr="00512226">
        <w:rPr>
          <w:rFonts w:ascii="標楷體" w:eastAsia="標楷體" w:hAnsi="標楷體" w:cs="新細明體" w:hint="eastAsia"/>
          <w:color w:val="444444"/>
          <w:kern w:val="0"/>
          <w:szCs w:val="24"/>
        </w:rPr>
        <w:t>川崎病確定診斷後，在急性期給予丙型免疫球蛋白</w:t>
      </w:r>
      <w:r w:rsidRPr="00512226">
        <w:rPr>
          <w:rFonts w:ascii="Times New Roman" w:eastAsia="Microsoft JhengHei UI" w:hAnsi="Times New Roman" w:cs="Times New Roman" w:hint="eastAsia"/>
          <w:color w:val="444444"/>
          <w:kern w:val="0"/>
          <w:szCs w:val="24"/>
        </w:rPr>
        <w:t>(IVIG)</w:t>
      </w:r>
      <w:r w:rsidRPr="00512226">
        <w:rPr>
          <w:rFonts w:ascii="標楷體" w:eastAsia="標楷體" w:hAnsi="標楷體" w:cs="新細明體" w:hint="eastAsia"/>
          <w:color w:val="444444"/>
          <w:kern w:val="0"/>
          <w:szCs w:val="24"/>
        </w:rPr>
        <w:t>的注射治療可顯著降低冠狀動脈病變的機率，並且需要從急性期開始給予阿斯匹靈治療，以減少血栓形成。極少數的川崎病個案在恢復後有可能再度復發。若冠狀動脈有病變，特別需要持續門診追蹤。</w:t>
      </w:r>
    </w:p>
    <w:p w:rsidR="00B44F20" w:rsidRPr="00512226" w:rsidRDefault="00512226">
      <w:bookmarkStart w:id="0" w:name="_GoBack"/>
      <w:bookmarkEnd w:id="0"/>
    </w:p>
    <w:sectPr w:rsidR="00B44F20" w:rsidRPr="0051222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AF"/>
    <w:rsid w:val="00116E45"/>
    <w:rsid w:val="00391BAF"/>
    <w:rsid w:val="00512226"/>
    <w:rsid w:val="00EA7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59AB6-D4FE-4853-8278-7FE701A9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109644">
      <w:bodyDiv w:val="1"/>
      <w:marLeft w:val="0"/>
      <w:marRight w:val="0"/>
      <w:marTop w:val="0"/>
      <w:marBottom w:val="0"/>
      <w:divBdr>
        <w:top w:val="none" w:sz="0" w:space="0" w:color="auto"/>
        <w:left w:val="none" w:sz="0" w:space="0" w:color="auto"/>
        <w:bottom w:val="none" w:sz="0" w:space="0" w:color="auto"/>
        <w:right w:val="none" w:sz="0" w:space="0" w:color="auto"/>
      </w:divBdr>
      <w:divsChild>
        <w:div w:id="65929442">
          <w:marLeft w:val="0"/>
          <w:marRight w:val="0"/>
          <w:marTop w:val="0"/>
          <w:marBottom w:val="0"/>
          <w:divBdr>
            <w:top w:val="none" w:sz="0" w:space="0" w:color="auto"/>
            <w:left w:val="none" w:sz="0" w:space="0" w:color="auto"/>
            <w:bottom w:val="none" w:sz="0" w:space="0" w:color="auto"/>
            <w:right w:val="none" w:sz="0" w:space="0" w:color="auto"/>
          </w:divBdr>
          <w:divsChild>
            <w:div w:id="52432623">
              <w:marLeft w:val="0"/>
              <w:marRight w:val="0"/>
              <w:marTop w:val="0"/>
              <w:marBottom w:val="0"/>
              <w:divBdr>
                <w:top w:val="none" w:sz="0" w:space="0" w:color="auto"/>
                <w:left w:val="none" w:sz="0" w:space="0" w:color="auto"/>
                <w:bottom w:val="none" w:sz="0" w:space="0" w:color="auto"/>
                <w:right w:val="none" w:sz="0" w:space="0" w:color="auto"/>
              </w:divBdr>
              <w:divsChild>
                <w:div w:id="1435588220">
                  <w:marLeft w:val="0"/>
                  <w:marRight w:val="0"/>
                  <w:marTop w:val="0"/>
                  <w:marBottom w:val="0"/>
                  <w:divBdr>
                    <w:top w:val="none" w:sz="0" w:space="0" w:color="auto"/>
                    <w:left w:val="none" w:sz="0" w:space="0" w:color="auto"/>
                    <w:bottom w:val="none" w:sz="0" w:space="0" w:color="auto"/>
                    <w:right w:val="none" w:sz="0" w:space="0" w:color="auto"/>
                  </w:divBdr>
                  <w:divsChild>
                    <w:div w:id="457337445">
                      <w:marLeft w:val="0"/>
                      <w:marRight w:val="0"/>
                      <w:marTop w:val="0"/>
                      <w:marBottom w:val="0"/>
                      <w:divBdr>
                        <w:top w:val="none" w:sz="0" w:space="0" w:color="auto"/>
                        <w:left w:val="none" w:sz="0" w:space="0" w:color="auto"/>
                        <w:bottom w:val="none" w:sz="0" w:space="0" w:color="auto"/>
                        <w:right w:val="none" w:sz="0" w:space="0" w:color="auto"/>
                      </w:divBdr>
                      <w:divsChild>
                        <w:div w:id="965502970">
                          <w:marLeft w:val="0"/>
                          <w:marRight w:val="0"/>
                          <w:marTop w:val="0"/>
                          <w:marBottom w:val="0"/>
                          <w:divBdr>
                            <w:top w:val="none" w:sz="0" w:space="0" w:color="auto"/>
                            <w:left w:val="none" w:sz="0" w:space="0" w:color="auto"/>
                            <w:bottom w:val="none" w:sz="0" w:space="0" w:color="auto"/>
                            <w:right w:val="none" w:sz="0" w:space="0" w:color="auto"/>
                          </w:divBdr>
                          <w:divsChild>
                            <w:div w:id="1996108051">
                              <w:marLeft w:val="0"/>
                              <w:marRight w:val="0"/>
                              <w:marTop w:val="0"/>
                              <w:marBottom w:val="0"/>
                              <w:divBdr>
                                <w:top w:val="none" w:sz="0" w:space="0" w:color="auto"/>
                                <w:left w:val="none" w:sz="0" w:space="0" w:color="auto"/>
                                <w:bottom w:val="none" w:sz="0" w:space="0" w:color="auto"/>
                                <w:right w:val="none" w:sz="0" w:space="0" w:color="auto"/>
                              </w:divBdr>
                              <w:divsChild>
                                <w:div w:id="303239699">
                                  <w:marLeft w:val="0"/>
                                  <w:marRight w:val="0"/>
                                  <w:marTop w:val="0"/>
                                  <w:marBottom w:val="0"/>
                                  <w:divBdr>
                                    <w:top w:val="none" w:sz="0" w:space="0" w:color="auto"/>
                                    <w:left w:val="none" w:sz="0" w:space="0" w:color="auto"/>
                                    <w:bottom w:val="none" w:sz="0" w:space="0" w:color="auto"/>
                                    <w:right w:val="none" w:sz="0" w:space="0" w:color="auto"/>
                                  </w:divBdr>
                                  <w:divsChild>
                                    <w:div w:id="362366324">
                                      <w:marLeft w:val="0"/>
                                      <w:marRight w:val="0"/>
                                      <w:marTop w:val="0"/>
                                      <w:marBottom w:val="0"/>
                                      <w:divBdr>
                                        <w:top w:val="none" w:sz="0" w:space="0" w:color="auto"/>
                                        <w:left w:val="none" w:sz="0" w:space="0" w:color="auto"/>
                                        <w:bottom w:val="none" w:sz="0" w:space="0" w:color="auto"/>
                                        <w:right w:val="none" w:sz="0" w:space="0" w:color="auto"/>
                                      </w:divBdr>
                                      <w:divsChild>
                                        <w:div w:id="1661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2017-10-16T03:09:00Z</dcterms:created>
  <dcterms:modified xsi:type="dcterms:W3CDTF">2017-10-19T06:26:00Z</dcterms:modified>
</cp:coreProperties>
</file>