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AEA" w:rsidRDefault="00616AEA" w:rsidP="00616AEA">
      <w:pPr>
        <w:spacing w:line="520" w:lineRule="exact"/>
        <w:jc w:val="center"/>
        <w:rPr>
          <w:rFonts w:ascii="標楷體" w:eastAsia="標楷體" w:hAnsi="標楷體"/>
          <w:color w:val="000000"/>
          <w:sz w:val="40"/>
          <w:szCs w:val="44"/>
        </w:rPr>
      </w:pPr>
      <w:r w:rsidRPr="00832445">
        <w:rPr>
          <w:rFonts w:ascii="標楷體" w:eastAsia="標楷體" w:hAnsi="標楷體" w:hint="eastAsia"/>
          <w:color w:val="000000"/>
          <w:sz w:val="40"/>
          <w:szCs w:val="44"/>
        </w:rPr>
        <w:t>臺南市立國民中小學新生分發入學要點</w:t>
      </w:r>
    </w:p>
    <w:p w:rsidR="00BB4267" w:rsidRDefault="00BB4267" w:rsidP="00BB4267">
      <w:pPr>
        <w:snapToGrid w:val="0"/>
        <w:spacing w:line="240" w:lineRule="exact"/>
        <w:jc w:val="right"/>
        <w:rPr>
          <w:rFonts w:ascii="新細明體" w:hAnsi="新細明體"/>
          <w:color w:val="000000"/>
          <w:sz w:val="20"/>
          <w:szCs w:val="20"/>
        </w:rPr>
      </w:pPr>
      <w:r>
        <w:rPr>
          <w:rFonts w:ascii="新細明體" w:hAnsi="新細明體" w:hint="eastAsia"/>
          <w:color w:val="000000"/>
          <w:sz w:val="20"/>
          <w:szCs w:val="20"/>
        </w:rPr>
        <w:t>臺南市政府100年7月7日府教中字第1000357358號令發布施行</w:t>
      </w:r>
    </w:p>
    <w:p w:rsidR="00BB4267" w:rsidRDefault="00BB4267" w:rsidP="00BB4267">
      <w:pPr>
        <w:snapToGrid w:val="0"/>
        <w:spacing w:line="240" w:lineRule="exact"/>
        <w:jc w:val="right"/>
        <w:rPr>
          <w:rFonts w:ascii="標楷體" w:eastAsia="標楷體" w:hAnsi="標楷體"/>
          <w:color w:val="000000"/>
          <w:sz w:val="44"/>
          <w:szCs w:val="44"/>
        </w:rPr>
      </w:pPr>
      <w:r>
        <w:rPr>
          <w:rFonts w:ascii="新細明體" w:hAnsi="新細明體" w:hint="eastAsia"/>
          <w:color w:val="000000"/>
          <w:sz w:val="20"/>
          <w:szCs w:val="20"/>
        </w:rPr>
        <w:t>臺南市政府</w:t>
      </w:r>
      <w:r w:rsidR="00D74AB1">
        <w:rPr>
          <w:rFonts w:ascii="新細明體" w:hAnsi="新細明體" w:hint="eastAsia"/>
          <w:color w:val="000000"/>
          <w:sz w:val="20"/>
          <w:szCs w:val="20"/>
        </w:rPr>
        <w:t>教育局</w:t>
      </w:r>
      <w:r>
        <w:rPr>
          <w:rFonts w:ascii="新細明體" w:hAnsi="新細明體" w:hint="eastAsia"/>
          <w:color w:val="000000"/>
          <w:sz w:val="20"/>
          <w:szCs w:val="20"/>
        </w:rPr>
        <w:t>102年12月11日</w:t>
      </w:r>
      <w:r w:rsidR="00774005">
        <w:rPr>
          <w:rFonts w:ascii="新細明體" w:hAnsi="新細明體" w:hint="eastAsia"/>
          <w:color w:val="000000"/>
          <w:sz w:val="20"/>
          <w:szCs w:val="20"/>
        </w:rPr>
        <w:t>南市</w:t>
      </w:r>
      <w:r>
        <w:rPr>
          <w:rFonts w:ascii="新細明體" w:hAnsi="新細明體" w:hint="eastAsia"/>
          <w:color w:val="000000"/>
          <w:sz w:val="20"/>
          <w:szCs w:val="20"/>
        </w:rPr>
        <w:t>教課(二)字第1021110074號函修正</w:t>
      </w:r>
    </w:p>
    <w:p w:rsidR="00BB4267" w:rsidRPr="00BB4267" w:rsidRDefault="00BB4267" w:rsidP="00BB4267">
      <w:pPr>
        <w:snapToGrid w:val="0"/>
        <w:spacing w:line="240" w:lineRule="exact"/>
        <w:jc w:val="right"/>
        <w:rPr>
          <w:rFonts w:ascii="標楷體" w:eastAsia="標楷體" w:hAnsi="標楷體"/>
          <w:color w:val="000000"/>
          <w:sz w:val="40"/>
          <w:szCs w:val="44"/>
        </w:rPr>
      </w:pPr>
      <w:r>
        <w:rPr>
          <w:rFonts w:ascii="新細明體" w:hAnsi="新細明體" w:hint="eastAsia"/>
          <w:color w:val="000000"/>
          <w:sz w:val="20"/>
          <w:szCs w:val="20"/>
        </w:rPr>
        <w:t>臺南市政府</w:t>
      </w:r>
      <w:r w:rsidR="00D74AB1">
        <w:rPr>
          <w:rFonts w:ascii="新細明體" w:hAnsi="新細明體" w:hint="eastAsia"/>
          <w:color w:val="000000"/>
          <w:sz w:val="20"/>
          <w:szCs w:val="20"/>
        </w:rPr>
        <w:t>教育局</w:t>
      </w:r>
      <w:r>
        <w:rPr>
          <w:rFonts w:ascii="新細明體" w:hAnsi="新細明體" w:hint="eastAsia"/>
          <w:color w:val="000000"/>
          <w:sz w:val="20"/>
          <w:szCs w:val="20"/>
        </w:rPr>
        <w:t>103年</w:t>
      </w:r>
      <w:r w:rsidR="0096303C">
        <w:rPr>
          <w:rFonts w:ascii="新細明體" w:hAnsi="新細明體" w:hint="eastAsia"/>
          <w:color w:val="000000"/>
          <w:sz w:val="20"/>
          <w:szCs w:val="20"/>
        </w:rPr>
        <w:t>7</w:t>
      </w:r>
      <w:r>
        <w:rPr>
          <w:rFonts w:ascii="新細明體" w:hAnsi="新細明體" w:hint="eastAsia"/>
          <w:color w:val="000000"/>
          <w:sz w:val="20"/>
          <w:szCs w:val="20"/>
        </w:rPr>
        <w:t>月</w:t>
      </w:r>
      <w:r w:rsidR="0096303C">
        <w:rPr>
          <w:rFonts w:ascii="新細明體" w:hAnsi="新細明體" w:hint="eastAsia"/>
          <w:color w:val="000000"/>
          <w:sz w:val="20"/>
          <w:szCs w:val="20"/>
        </w:rPr>
        <w:t>7</w:t>
      </w:r>
      <w:bookmarkStart w:id="0" w:name="_GoBack"/>
      <w:bookmarkEnd w:id="0"/>
      <w:r>
        <w:rPr>
          <w:rFonts w:ascii="新細明體" w:hAnsi="新細明體" w:hint="eastAsia"/>
          <w:color w:val="000000"/>
          <w:sz w:val="20"/>
          <w:szCs w:val="20"/>
        </w:rPr>
        <w:t>日南市教課(二)字第1030609116號函修正</w:t>
      </w:r>
    </w:p>
    <w:p w:rsidR="00616AEA" w:rsidRPr="007A26B2" w:rsidRDefault="00616AEA" w:rsidP="00616AEA">
      <w:pPr>
        <w:numPr>
          <w:ilvl w:val="0"/>
          <w:numId w:val="1"/>
        </w:numPr>
        <w:spacing w:line="520" w:lineRule="exact"/>
        <w:rPr>
          <w:rFonts w:ascii="標楷體" w:eastAsia="標楷體" w:hAnsi="標楷體"/>
          <w:color w:val="000000"/>
          <w:sz w:val="28"/>
          <w:szCs w:val="28"/>
        </w:rPr>
      </w:pPr>
      <w:r w:rsidRPr="007A26B2">
        <w:rPr>
          <w:rFonts w:ascii="標楷體" w:eastAsia="標楷體" w:hAnsi="標楷體" w:hint="eastAsia"/>
          <w:color w:val="000000"/>
          <w:sz w:val="28"/>
          <w:szCs w:val="28"/>
        </w:rPr>
        <w:t>臺南市政府教育局（以下簡稱本局）為維護國民教育階段之國民中小學（以下簡稱學校）學生受教權益及品質，期求均衡區域發展，妥善運用教育資源，特依國民教育法第四條第二項規定訂定本要點。</w:t>
      </w:r>
    </w:p>
    <w:p w:rsidR="00616AEA" w:rsidRPr="007A26B2" w:rsidRDefault="00616AEA" w:rsidP="00616AEA">
      <w:pPr>
        <w:numPr>
          <w:ilvl w:val="0"/>
          <w:numId w:val="1"/>
        </w:numPr>
        <w:spacing w:line="520" w:lineRule="exact"/>
        <w:rPr>
          <w:rFonts w:ascii="標楷體" w:eastAsia="標楷體" w:hAnsi="標楷體"/>
          <w:color w:val="000000"/>
          <w:sz w:val="28"/>
          <w:szCs w:val="28"/>
        </w:rPr>
      </w:pPr>
      <w:r w:rsidRPr="007A26B2">
        <w:rPr>
          <w:rFonts w:ascii="標楷體" w:eastAsia="標楷體" w:hAnsi="標楷體" w:hint="eastAsia"/>
          <w:color w:val="000000"/>
          <w:sz w:val="28"/>
          <w:szCs w:val="28"/>
        </w:rPr>
        <w:t>新生入學方式按學區劃分分發入學。</w:t>
      </w:r>
    </w:p>
    <w:p w:rsidR="00616AEA" w:rsidRDefault="00616AEA" w:rsidP="00616AEA">
      <w:pPr>
        <w:tabs>
          <w:tab w:val="num" w:pos="720"/>
        </w:tabs>
        <w:spacing w:line="520" w:lineRule="exact"/>
        <w:ind w:leftChars="290" w:left="696"/>
        <w:rPr>
          <w:rFonts w:ascii="標楷體" w:eastAsia="標楷體" w:hAnsi="標楷體"/>
          <w:sz w:val="28"/>
        </w:rPr>
      </w:pPr>
      <w:r w:rsidRPr="007A26B2">
        <w:rPr>
          <w:rFonts w:ascii="標楷體" w:eastAsia="標楷體" w:hAnsi="標楷體" w:hint="eastAsia"/>
          <w:sz w:val="28"/>
        </w:rPr>
        <w:t>學區劃分由本局依據臺南市人口、交通、社區、文化環境、行政區域及學校分布情形，分為下列二種：</w:t>
      </w:r>
    </w:p>
    <w:p w:rsidR="00616AEA" w:rsidRDefault="00616AEA" w:rsidP="00616AEA">
      <w:pPr>
        <w:pStyle w:val="a3"/>
        <w:numPr>
          <w:ilvl w:val="0"/>
          <w:numId w:val="4"/>
        </w:numPr>
        <w:spacing w:line="520" w:lineRule="exact"/>
        <w:ind w:leftChars="0" w:left="1134" w:hanging="567"/>
        <w:rPr>
          <w:rFonts w:ascii="標楷體" w:eastAsia="標楷體" w:hAnsi="標楷體"/>
          <w:sz w:val="28"/>
        </w:rPr>
      </w:pPr>
      <w:r w:rsidRPr="00616AEA">
        <w:rPr>
          <w:rFonts w:ascii="標楷體" w:eastAsia="標楷體" w:hAnsi="標楷體" w:hint="eastAsia"/>
          <w:sz w:val="28"/>
        </w:rPr>
        <w:t>基本學區：某一區或里、鄰為一校之專屬學區。</w:t>
      </w:r>
      <w:r w:rsidRPr="00616AEA">
        <w:rPr>
          <w:rFonts w:ascii="標楷體" w:eastAsia="標楷體" w:hAnsi="標楷體" w:hint="eastAsia"/>
          <w:vanish/>
          <w:sz w:val="28"/>
        </w:rPr>
        <w:cr/>
        <w:t>式：</w:t>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r w:rsidRPr="00616AEA">
        <w:rPr>
          <w:rFonts w:ascii="標楷體" w:eastAsia="標楷體" w:hAnsi="標楷體" w:hint="eastAsia"/>
          <w:vanish/>
          <w:sz w:val="28"/>
        </w:rPr>
        <w:pgNum/>
      </w:r>
    </w:p>
    <w:p w:rsidR="004C23BC" w:rsidRPr="00616AEA" w:rsidRDefault="00616AEA" w:rsidP="00616AEA">
      <w:pPr>
        <w:pStyle w:val="a3"/>
        <w:numPr>
          <w:ilvl w:val="0"/>
          <w:numId w:val="4"/>
        </w:numPr>
        <w:spacing w:line="520" w:lineRule="exact"/>
        <w:ind w:leftChars="0" w:left="1134" w:hanging="567"/>
        <w:rPr>
          <w:rFonts w:ascii="標楷體" w:eastAsia="標楷體" w:hAnsi="標楷體"/>
          <w:sz w:val="28"/>
        </w:rPr>
      </w:pPr>
      <w:r w:rsidRPr="00616AEA">
        <w:rPr>
          <w:rFonts w:ascii="標楷體" w:eastAsia="標楷體" w:hAnsi="標楷體" w:hint="eastAsia"/>
          <w:sz w:val="28"/>
        </w:rPr>
        <w:t>共同學區：某一區或里、鄰同時為兩校以上之學區。</w:t>
      </w:r>
    </w:p>
    <w:p w:rsidR="00616AEA" w:rsidRPr="007A26B2" w:rsidRDefault="00616AEA" w:rsidP="00616AEA">
      <w:pPr>
        <w:numPr>
          <w:ilvl w:val="0"/>
          <w:numId w:val="2"/>
        </w:numPr>
        <w:spacing w:line="520" w:lineRule="exact"/>
        <w:rPr>
          <w:rFonts w:ascii="標楷體" w:eastAsia="標楷體" w:hAnsi="標楷體"/>
          <w:color w:val="000000"/>
          <w:sz w:val="28"/>
          <w:szCs w:val="28"/>
        </w:rPr>
      </w:pPr>
      <w:r w:rsidRPr="007A26B2">
        <w:rPr>
          <w:rFonts w:ascii="標楷體" w:eastAsia="標楷體" w:hAnsi="標楷體" w:hint="eastAsia"/>
          <w:color w:val="000000"/>
          <w:sz w:val="28"/>
          <w:szCs w:val="28"/>
        </w:rPr>
        <w:t>經本局認定符合下列情形之一者，為總量管制學校：</w:t>
      </w:r>
    </w:p>
    <w:p w:rsidR="00616AEA" w:rsidRPr="00431C30" w:rsidRDefault="00616AEA" w:rsidP="00616AEA">
      <w:pPr>
        <w:numPr>
          <w:ilvl w:val="1"/>
          <w:numId w:val="2"/>
        </w:numPr>
        <w:spacing w:line="520" w:lineRule="exact"/>
        <w:ind w:left="1134" w:hanging="567"/>
        <w:rPr>
          <w:rFonts w:ascii="標楷體" w:eastAsia="標楷體" w:hAnsi="標楷體"/>
          <w:color w:val="000000"/>
          <w:sz w:val="28"/>
          <w:szCs w:val="28"/>
          <w:shd w:val="pct15" w:color="auto" w:fill="FFFFFF"/>
        </w:rPr>
      </w:pPr>
      <w:r w:rsidRPr="007A26B2">
        <w:rPr>
          <w:rFonts w:ascii="標楷體" w:eastAsia="標楷體" w:hAnsi="標楷體" w:hint="eastAsia"/>
          <w:color w:val="000000"/>
          <w:sz w:val="28"/>
          <w:szCs w:val="28"/>
        </w:rPr>
        <w:t>依本局核定班級數（校舍使用量）、每班學生數招收已滿額。</w:t>
      </w:r>
    </w:p>
    <w:p w:rsidR="00616AEA" w:rsidRDefault="00616AEA" w:rsidP="00616AEA">
      <w:pPr>
        <w:numPr>
          <w:ilvl w:val="1"/>
          <w:numId w:val="2"/>
        </w:numPr>
        <w:spacing w:line="520" w:lineRule="exact"/>
        <w:ind w:left="1134" w:hanging="567"/>
        <w:rPr>
          <w:rFonts w:ascii="標楷體" w:eastAsia="標楷體" w:hAnsi="標楷體"/>
          <w:color w:val="000000"/>
          <w:sz w:val="28"/>
          <w:szCs w:val="28"/>
        </w:rPr>
      </w:pPr>
      <w:r w:rsidRPr="009406B2">
        <w:rPr>
          <w:rFonts w:ascii="標楷體" w:eastAsia="標楷體" w:hAnsi="標楷體" w:hint="eastAsia"/>
          <w:color w:val="000000"/>
          <w:sz w:val="28"/>
          <w:szCs w:val="28"/>
        </w:rPr>
        <w:t>學校校舍使用已飽和，且無適當校地可供增建。</w:t>
      </w:r>
    </w:p>
    <w:p w:rsidR="00616AEA" w:rsidRPr="009406B2" w:rsidRDefault="00616AEA" w:rsidP="00616AEA">
      <w:pPr>
        <w:numPr>
          <w:ilvl w:val="1"/>
          <w:numId w:val="2"/>
        </w:numPr>
        <w:spacing w:line="520" w:lineRule="exact"/>
        <w:ind w:left="1134" w:hanging="567"/>
        <w:rPr>
          <w:rFonts w:ascii="標楷體" w:eastAsia="標楷體" w:hAnsi="標楷體"/>
          <w:color w:val="000000"/>
          <w:sz w:val="28"/>
          <w:szCs w:val="28"/>
        </w:rPr>
      </w:pPr>
      <w:r w:rsidRPr="009406B2">
        <w:rPr>
          <w:rFonts w:ascii="標楷體" w:eastAsia="標楷體" w:hAnsi="標楷體" w:hint="eastAsia"/>
          <w:color w:val="000000"/>
          <w:sz w:val="28"/>
          <w:szCs w:val="28"/>
        </w:rPr>
        <w:t>特殊情形經本局核定。</w:t>
      </w:r>
    </w:p>
    <w:p w:rsidR="00616AEA" w:rsidRDefault="00616AEA" w:rsidP="00616AEA">
      <w:pPr>
        <w:spacing w:line="520" w:lineRule="exact"/>
        <w:rPr>
          <w:rFonts w:ascii="標楷體" w:eastAsia="標楷體" w:hAnsi="標楷體"/>
          <w:color w:val="000000"/>
          <w:sz w:val="28"/>
          <w:szCs w:val="28"/>
        </w:rPr>
      </w:pPr>
      <w:r w:rsidRPr="007A26B2">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w:t>
      </w:r>
      <w:r w:rsidRPr="007A26B2">
        <w:rPr>
          <w:rFonts w:ascii="標楷體" w:eastAsia="標楷體" w:hAnsi="標楷體" w:hint="eastAsia"/>
          <w:color w:val="000000"/>
          <w:sz w:val="28"/>
          <w:szCs w:val="28"/>
        </w:rPr>
        <w:t>總量管制學校增建教室或學生數減少時，得解除總量管制。</w:t>
      </w:r>
    </w:p>
    <w:p w:rsidR="00616AEA" w:rsidRPr="00616AEA" w:rsidRDefault="00616AEA" w:rsidP="00616AEA">
      <w:pPr>
        <w:numPr>
          <w:ilvl w:val="0"/>
          <w:numId w:val="2"/>
        </w:numPr>
        <w:spacing w:line="520" w:lineRule="exact"/>
        <w:rPr>
          <w:rFonts w:ascii="標楷體" w:eastAsia="標楷體" w:hAnsi="標楷體"/>
          <w:color w:val="000000"/>
          <w:sz w:val="28"/>
          <w:szCs w:val="28"/>
        </w:rPr>
      </w:pPr>
      <w:r w:rsidRPr="00616AEA">
        <w:rPr>
          <w:rFonts w:ascii="標楷體" w:eastAsia="標楷體" w:hAnsi="標楷體" w:hint="eastAsia"/>
          <w:color w:val="000000"/>
          <w:sz w:val="28"/>
          <w:szCs w:val="28"/>
        </w:rPr>
        <w:t>總量管制學校應依下列原則擬定新生入學作業辦法</w:t>
      </w:r>
      <w:r w:rsidRPr="00616AEA">
        <w:rPr>
          <w:rFonts w:ascii="標楷體" w:eastAsia="標楷體" w:hAnsi="標楷體" w:hint="eastAsia"/>
          <w:sz w:val="28"/>
          <w:szCs w:val="28"/>
        </w:rPr>
        <w:t>並制訂管制順位</w:t>
      </w:r>
      <w:r w:rsidRPr="00616AEA">
        <w:rPr>
          <w:rFonts w:ascii="標楷體" w:eastAsia="標楷體" w:hAnsi="標楷體" w:hint="eastAsia"/>
          <w:color w:val="000000"/>
          <w:sz w:val="28"/>
          <w:szCs w:val="28"/>
        </w:rPr>
        <w:t>辦理招收：</w:t>
      </w:r>
    </w:p>
    <w:p w:rsidR="00616AEA" w:rsidRDefault="00616AEA" w:rsidP="00616AEA">
      <w:pPr>
        <w:numPr>
          <w:ilvl w:val="1"/>
          <w:numId w:val="5"/>
        </w:numPr>
        <w:spacing w:line="520" w:lineRule="exact"/>
        <w:ind w:left="1220" w:hanging="567"/>
        <w:rPr>
          <w:rFonts w:ascii="標楷體" w:eastAsia="標楷體" w:hAnsi="標楷體"/>
          <w:color w:val="000000"/>
          <w:sz w:val="28"/>
          <w:szCs w:val="28"/>
        </w:rPr>
      </w:pPr>
      <w:r w:rsidRPr="00616AEA">
        <w:rPr>
          <w:rFonts w:ascii="標楷體" w:eastAsia="標楷體" w:hAnsi="標楷體" w:hint="eastAsia"/>
          <w:color w:val="000000"/>
          <w:sz w:val="28"/>
          <w:szCs w:val="28"/>
        </w:rPr>
        <w:t>本校編制內教職員工子女優</w:t>
      </w:r>
      <w:r w:rsidRPr="00616AEA">
        <w:rPr>
          <w:rFonts w:ascii="標楷體" w:eastAsia="標楷體" w:hAnsi="標楷體" w:hint="eastAsia"/>
          <w:sz w:val="28"/>
          <w:szCs w:val="28"/>
        </w:rPr>
        <w:t>待</w:t>
      </w:r>
      <w:r w:rsidRPr="00616AEA">
        <w:rPr>
          <w:rFonts w:ascii="標楷體" w:eastAsia="標楷體" w:hAnsi="標楷體" w:hint="eastAsia"/>
          <w:color w:val="000000"/>
          <w:sz w:val="28"/>
          <w:szCs w:val="28"/>
        </w:rPr>
        <w:t>入學(須設籍臺南市)。</w:t>
      </w:r>
    </w:p>
    <w:p w:rsidR="00616AEA" w:rsidRDefault="00616AEA" w:rsidP="00616AEA">
      <w:pPr>
        <w:numPr>
          <w:ilvl w:val="1"/>
          <w:numId w:val="5"/>
        </w:numPr>
        <w:spacing w:line="520" w:lineRule="exact"/>
        <w:ind w:left="1220" w:hanging="567"/>
        <w:rPr>
          <w:rFonts w:ascii="標楷體" w:eastAsia="標楷體" w:hAnsi="標楷體"/>
          <w:color w:val="000000"/>
          <w:sz w:val="28"/>
          <w:szCs w:val="28"/>
        </w:rPr>
      </w:pPr>
      <w:r w:rsidRPr="00616AEA">
        <w:rPr>
          <w:rFonts w:ascii="標楷體" w:eastAsia="標楷體" w:hAnsi="標楷體" w:hint="eastAsia"/>
          <w:color w:val="000000"/>
          <w:sz w:val="28"/>
          <w:szCs w:val="28"/>
        </w:rPr>
        <w:t>有兄姐就讀本校之學區新生優先入學。</w:t>
      </w:r>
    </w:p>
    <w:p w:rsidR="00616AEA" w:rsidRPr="00616AEA" w:rsidRDefault="00616AEA" w:rsidP="00616AEA">
      <w:pPr>
        <w:numPr>
          <w:ilvl w:val="1"/>
          <w:numId w:val="5"/>
        </w:numPr>
        <w:spacing w:line="520" w:lineRule="exact"/>
        <w:ind w:left="1220" w:hanging="567"/>
        <w:rPr>
          <w:rFonts w:ascii="標楷體" w:eastAsia="標楷體" w:hAnsi="標楷體"/>
          <w:color w:val="000000"/>
          <w:sz w:val="28"/>
          <w:szCs w:val="28"/>
        </w:rPr>
      </w:pPr>
      <w:r w:rsidRPr="00616AEA">
        <w:rPr>
          <w:rFonts w:ascii="標楷體" w:eastAsia="標楷體" w:hAnsi="標楷體" w:hint="eastAsia"/>
          <w:color w:val="000000"/>
          <w:sz w:val="28"/>
          <w:szCs w:val="28"/>
        </w:rPr>
        <w:t>先招收基本學區之新生，有賸餘名額，再招收共同學區之新生入學。</w:t>
      </w:r>
    </w:p>
    <w:p w:rsidR="00616AEA" w:rsidRDefault="00616AEA" w:rsidP="00616AEA">
      <w:pPr>
        <w:spacing w:line="520" w:lineRule="exact"/>
        <w:ind w:leftChars="300" w:left="720"/>
        <w:rPr>
          <w:rFonts w:ascii="標楷體" w:eastAsia="標楷體" w:hAnsi="標楷體"/>
          <w:color w:val="000000"/>
          <w:sz w:val="28"/>
          <w:szCs w:val="28"/>
        </w:rPr>
      </w:pPr>
      <w:r w:rsidRPr="00616AEA">
        <w:rPr>
          <w:rFonts w:ascii="標楷體" w:eastAsia="標楷體" w:hAnsi="標楷體" w:hint="eastAsia"/>
          <w:color w:val="000000"/>
          <w:sz w:val="28"/>
          <w:szCs w:val="28"/>
        </w:rPr>
        <w:t>總量管制學校依</w:t>
      </w:r>
      <w:r w:rsidRPr="00616AEA">
        <w:rPr>
          <w:rFonts w:ascii="標楷體" w:eastAsia="標楷體" w:hAnsi="標楷體" w:hint="eastAsia"/>
          <w:sz w:val="28"/>
          <w:szCs w:val="28"/>
        </w:rPr>
        <w:t>前項所訂</w:t>
      </w:r>
      <w:r w:rsidRPr="00616AEA">
        <w:rPr>
          <w:rFonts w:ascii="標楷體" w:eastAsia="標楷體" w:hAnsi="標楷體" w:hint="eastAsia"/>
          <w:color w:val="000000"/>
          <w:sz w:val="28"/>
          <w:szCs w:val="28"/>
        </w:rPr>
        <w:t xml:space="preserve">管制順位招生，若該順位額滿，則依設籍先後，設籍時間相同者，以公開抽籤方式排定順序。 </w:t>
      </w:r>
    </w:p>
    <w:p w:rsidR="00616AEA" w:rsidRPr="00616AEA" w:rsidRDefault="00616AEA" w:rsidP="00616AEA">
      <w:pPr>
        <w:numPr>
          <w:ilvl w:val="0"/>
          <w:numId w:val="2"/>
        </w:numPr>
        <w:spacing w:line="520" w:lineRule="exact"/>
        <w:rPr>
          <w:rFonts w:ascii="標楷體" w:eastAsia="標楷體" w:hAnsi="標楷體"/>
          <w:color w:val="000000"/>
          <w:sz w:val="28"/>
          <w:szCs w:val="28"/>
          <w:shd w:val="pct15" w:color="auto" w:fill="FFFFFF"/>
        </w:rPr>
      </w:pPr>
      <w:r w:rsidRPr="00616AEA">
        <w:rPr>
          <w:rFonts w:ascii="標楷體" w:eastAsia="標楷體" w:hAnsi="標楷體" w:hint="eastAsia"/>
          <w:color w:val="000000"/>
          <w:sz w:val="28"/>
          <w:szCs w:val="28"/>
        </w:rPr>
        <w:t>總量管制學校應成立新生入學審查委員會，由學校校長、相關處室主任組長、教師代表及家長會代表等五人至九人組成，專責處理新生入學事宜。</w:t>
      </w:r>
    </w:p>
    <w:p w:rsidR="00616AEA" w:rsidRPr="007A26B2" w:rsidRDefault="00616AEA" w:rsidP="00616AEA">
      <w:pPr>
        <w:numPr>
          <w:ilvl w:val="0"/>
          <w:numId w:val="2"/>
        </w:numPr>
        <w:spacing w:line="520" w:lineRule="exact"/>
        <w:rPr>
          <w:rFonts w:ascii="標楷體" w:eastAsia="標楷體" w:hAnsi="標楷體"/>
          <w:color w:val="000000"/>
          <w:sz w:val="28"/>
          <w:szCs w:val="28"/>
        </w:rPr>
      </w:pPr>
      <w:r w:rsidRPr="00616AEA">
        <w:rPr>
          <w:rFonts w:ascii="標楷體" w:eastAsia="標楷體" w:hAnsi="標楷體" w:hint="eastAsia"/>
          <w:color w:val="000000"/>
          <w:sz w:val="28"/>
          <w:szCs w:val="28"/>
        </w:rPr>
        <w:lastRenderedPageBreak/>
        <w:t>全戶設籍於總量管制學校學區內之新生除攜帶當年度入學通知單以及當月份戶籍謄本正本或戶口名簿外，應另持有下列文件之一以證明</w:t>
      </w:r>
      <w:r w:rsidRPr="009406B2">
        <w:rPr>
          <w:rFonts w:ascii="標楷體" w:eastAsia="標楷體" w:hAnsi="標楷體" w:hint="eastAsia"/>
          <w:color w:val="000000"/>
          <w:sz w:val="28"/>
          <w:szCs w:val="28"/>
        </w:rPr>
        <w:t>有居住事實：</w:t>
      </w:r>
    </w:p>
    <w:p w:rsidR="00616AEA" w:rsidRDefault="00616AEA" w:rsidP="00616AEA">
      <w:pPr>
        <w:numPr>
          <w:ilvl w:val="1"/>
          <w:numId w:val="6"/>
        </w:numPr>
        <w:spacing w:line="520" w:lineRule="exact"/>
        <w:ind w:left="1276" w:hanging="567"/>
        <w:rPr>
          <w:rFonts w:ascii="標楷體" w:eastAsia="標楷體" w:hAnsi="標楷體"/>
          <w:color w:val="000000"/>
          <w:sz w:val="28"/>
          <w:szCs w:val="28"/>
        </w:rPr>
      </w:pPr>
      <w:r w:rsidRPr="00A7418F">
        <w:rPr>
          <w:rFonts w:ascii="標楷體" w:eastAsia="標楷體" w:hAnsi="標楷體" w:hint="eastAsia"/>
          <w:color w:val="000000"/>
          <w:sz w:val="28"/>
          <w:szCs w:val="28"/>
        </w:rPr>
        <w:t>自有房屋所有權狀。</w:t>
      </w:r>
    </w:p>
    <w:p w:rsidR="00616AEA" w:rsidRDefault="00616AEA" w:rsidP="00616AEA">
      <w:pPr>
        <w:numPr>
          <w:ilvl w:val="1"/>
          <w:numId w:val="6"/>
        </w:numPr>
        <w:spacing w:line="520" w:lineRule="exact"/>
        <w:ind w:left="1276" w:hanging="567"/>
        <w:rPr>
          <w:rFonts w:ascii="標楷體" w:eastAsia="標楷體" w:hAnsi="標楷體"/>
          <w:color w:val="000000"/>
          <w:sz w:val="28"/>
          <w:szCs w:val="28"/>
        </w:rPr>
      </w:pPr>
      <w:r w:rsidRPr="00A7418F">
        <w:rPr>
          <w:rFonts w:ascii="標楷體" w:eastAsia="標楷體" w:hAnsi="標楷體" w:hint="eastAsia"/>
          <w:color w:val="000000"/>
          <w:sz w:val="28"/>
          <w:szCs w:val="28"/>
        </w:rPr>
        <w:t>法院公證之房屋租賃契約證明。</w:t>
      </w:r>
    </w:p>
    <w:p w:rsidR="00616AEA" w:rsidRDefault="00616AEA" w:rsidP="00616AEA">
      <w:pPr>
        <w:numPr>
          <w:ilvl w:val="1"/>
          <w:numId w:val="6"/>
        </w:numPr>
        <w:spacing w:line="520" w:lineRule="exact"/>
        <w:ind w:left="1276" w:hanging="567"/>
        <w:rPr>
          <w:rFonts w:ascii="標楷體" w:eastAsia="標楷體" w:hAnsi="標楷體"/>
          <w:color w:val="000000"/>
          <w:sz w:val="28"/>
          <w:szCs w:val="28"/>
        </w:rPr>
      </w:pPr>
      <w:r w:rsidRPr="00A7418F">
        <w:rPr>
          <w:rFonts w:ascii="標楷體" w:eastAsia="標楷體" w:hAnsi="標楷體" w:hint="eastAsia"/>
          <w:color w:val="000000"/>
          <w:sz w:val="28"/>
          <w:szCs w:val="28"/>
        </w:rPr>
        <w:t>公家宿舍配住證明。</w:t>
      </w:r>
    </w:p>
    <w:p w:rsidR="00616AEA" w:rsidRPr="00A7418F" w:rsidRDefault="00616AEA" w:rsidP="00616AEA">
      <w:pPr>
        <w:numPr>
          <w:ilvl w:val="1"/>
          <w:numId w:val="6"/>
        </w:numPr>
        <w:spacing w:line="520" w:lineRule="exact"/>
        <w:ind w:left="1276" w:hanging="567"/>
        <w:rPr>
          <w:rFonts w:ascii="標楷體" w:eastAsia="標楷體" w:hAnsi="標楷體"/>
          <w:color w:val="000000"/>
          <w:sz w:val="28"/>
          <w:szCs w:val="28"/>
          <w:shd w:val="pct15" w:color="auto" w:fill="FFFFFF"/>
        </w:rPr>
      </w:pPr>
      <w:r w:rsidRPr="00A7418F">
        <w:rPr>
          <w:rFonts w:ascii="標楷體" w:eastAsia="標楷體" w:hAnsi="標楷體" w:hint="eastAsia"/>
          <w:color w:val="000000"/>
          <w:sz w:val="28"/>
          <w:szCs w:val="28"/>
        </w:rPr>
        <w:t>經學校新生入學審查委員會查</w:t>
      </w:r>
      <w:r w:rsidRPr="007A26B2">
        <w:rPr>
          <w:rFonts w:ascii="標楷體" w:eastAsia="標楷體" w:hAnsi="標楷體" w:hint="eastAsia"/>
          <w:color w:val="000000"/>
          <w:sz w:val="28"/>
          <w:szCs w:val="28"/>
        </w:rPr>
        <w:t>證</w:t>
      </w:r>
      <w:r>
        <w:rPr>
          <w:rFonts w:ascii="標楷體" w:eastAsia="標楷體" w:hAnsi="標楷體" w:hint="eastAsia"/>
          <w:color w:val="000000"/>
          <w:sz w:val="28"/>
          <w:szCs w:val="28"/>
        </w:rPr>
        <w:t>於</w:t>
      </w:r>
      <w:r w:rsidRPr="00616AEA">
        <w:rPr>
          <w:rFonts w:ascii="標楷體" w:eastAsia="標楷體" w:hAnsi="標楷體" w:hint="eastAsia"/>
          <w:sz w:val="28"/>
          <w:szCs w:val="28"/>
        </w:rPr>
        <w:t>登記日</w:t>
      </w:r>
      <w:r w:rsidRPr="00616AEA">
        <w:rPr>
          <w:rFonts w:ascii="標楷體" w:eastAsia="標楷體" w:hAnsi="標楷體" w:hint="eastAsia"/>
          <w:color w:val="000000"/>
          <w:sz w:val="28"/>
          <w:szCs w:val="28"/>
        </w:rPr>
        <w:t>前</w:t>
      </w:r>
      <w:r w:rsidRPr="007A26B2">
        <w:rPr>
          <w:rFonts w:ascii="標楷體" w:eastAsia="標楷體" w:hAnsi="標楷體" w:hint="eastAsia"/>
          <w:color w:val="000000"/>
          <w:sz w:val="28"/>
          <w:szCs w:val="28"/>
        </w:rPr>
        <w:t>確有居住事實之證明文件。</w:t>
      </w:r>
    </w:p>
    <w:p w:rsidR="00616AEA" w:rsidRDefault="00616AEA" w:rsidP="00616AEA">
      <w:pPr>
        <w:spacing w:line="520" w:lineRule="exact"/>
        <w:ind w:leftChars="300" w:left="720"/>
        <w:rPr>
          <w:rFonts w:ascii="標楷體" w:eastAsia="標楷體" w:hAnsi="標楷體"/>
          <w:color w:val="000000"/>
          <w:sz w:val="28"/>
          <w:szCs w:val="28"/>
        </w:rPr>
      </w:pPr>
      <w:r w:rsidRPr="007A26B2">
        <w:rPr>
          <w:rFonts w:ascii="標楷體" w:eastAsia="標楷體" w:hAnsi="標楷體" w:hint="eastAsia"/>
          <w:color w:val="000000"/>
          <w:sz w:val="28"/>
          <w:szCs w:val="28"/>
        </w:rPr>
        <w:t>前項所稱全戶，指與父或母或直系尊親屬或監護人居住於同戶籍者。</w:t>
      </w:r>
    </w:p>
    <w:p w:rsidR="00616AEA" w:rsidRPr="007A26B2" w:rsidRDefault="00616AEA" w:rsidP="00616AEA">
      <w:pPr>
        <w:numPr>
          <w:ilvl w:val="0"/>
          <w:numId w:val="2"/>
        </w:numPr>
        <w:spacing w:line="520" w:lineRule="exact"/>
        <w:rPr>
          <w:rFonts w:ascii="標楷體" w:eastAsia="標楷體" w:hAnsi="標楷體"/>
          <w:color w:val="000000"/>
          <w:sz w:val="28"/>
          <w:szCs w:val="28"/>
        </w:rPr>
      </w:pPr>
      <w:r w:rsidRPr="00616AEA">
        <w:rPr>
          <w:rFonts w:ascii="標楷體" w:eastAsia="標楷體" w:hAnsi="標楷體" w:hint="eastAsia"/>
          <w:sz w:val="28"/>
          <w:szCs w:val="28"/>
        </w:rPr>
        <w:t>總量管制學校招生採登記制，並於登記7天後公告錄取名單，</w:t>
      </w:r>
      <w:r w:rsidRPr="00616AEA">
        <w:rPr>
          <w:rFonts w:ascii="標楷體" w:eastAsia="標楷體" w:hAnsi="標楷體" w:hint="eastAsia"/>
          <w:color w:val="000000"/>
          <w:sz w:val="28"/>
          <w:szCs w:val="28"/>
        </w:rPr>
        <w:t>因人數</w:t>
      </w:r>
      <w:r w:rsidRPr="007A26B2">
        <w:rPr>
          <w:rFonts w:ascii="標楷體" w:eastAsia="標楷體" w:hAnsi="標楷體" w:hint="eastAsia"/>
          <w:color w:val="000000"/>
          <w:sz w:val="28"/>
          <w:szCs w:val="28"/>
        </w:rPr>
        <w:t>額滿未能錄取之新生，應由學校主動輔導聯繫，並依家長意願改分發至鄰近未實施總量管制之學校就讀，得不受現行學區之限制。</w:t>
      </w:r>
    </w:p>
    <w:p w:rsidR="00616AEA" w:rsidRPr="007A26B2" w:rsidRDefault="00616AEA" w:rsidP="00616AEA">
      <w:pPr>
        <w:numPr>
          <w:ilvl w:val="0"/>
          <w:numId w:val="2"/>
        </w:numPr>
        <w:spacing w:line="520" w:lineRule="exact"/>
        <w:rPr>
          <w:rFonts w:ascii="標楷體" w:eastAsia="標楷體" w:hAnsi="標楷體"/>
          <w:color w:val="000000"/>
          <w:sz w:val="28"/>
          <w:szCs w:val="28"/>
        </w:rPr>
      </w:pPr>
      <w:r w:rsidRPr="00616AEA">
        <w:rPr>
          <w:rFonts w:ascii="標楷體" w:eastAsia="標楷體" w:hAnsi="標楷體" w:hint="eastAsia"/>
          <w:sz w:val="28"/>
          <w:szCs w:val="28"/>
        </w:rPr>
        <w:t>一般入學及自由入學類型學校招生採報到制，報到即錄取。</w:t>
      </w:r>
      <w:r w:rsidRPr="00616AEA">
        <w:rPr>
          <w:rFonts w:ascii="標楷體" w:eastAsia="標楷體" w:hAnsi="標楷體" w:hint="eastAsia"/>
          <w:color w:val="000000"/>
          <w:sz w:val="28"/>
          <w:szCs w:val="28"/>
        </w:rPr>
        <w:t>新生之父</w:t>
      </w:r>
      <w:r w:rsidRPr="007A26B2">
        <w:rPr>
          <w:rFonts w:ascii="標楷體" w:eastAsia="標楷體" w:hAnsi="標楷體" w:hint="eastAsia"/>
          <w:color w:val="000000"/>
          <w:sz w:val="28"/>
          <w:szCs w:val="28"/>
        </w:rPr>
        <w:t>母或監護人應於新生</w:t>
      </w:r>
      <w:r>
        <w:rPr>
          <w:rFonts w:ascii="標楷體" w:eastAsia="標楷體" w:hAnsi="標楷體" w:hint="eastAsia"/>
          <w:color w:val="000000"/>
          <w:sz w:val="28"/>
          <w:szCs w:val="28"/>
        </w:rPr>
        <w:t>報到</w:t>
      </w:r>
      <w:r w:rsidRPr="007A26B2">
        <w:rPr>
          <w:rFonts w:ascii="標楷體" w:eastAsia="標楷體" w:hAnsi="標楷體" w:hint="eastAsia"/>
          <w:color w:val="000000"/>
          <w:sz w:val="28"/>
          <w:szCs w:val="28"/>
        </w:rPr>
        <w:t>日持當年度入學通知</w:t>
      </w:r>
      <w:r>
        <w:rPr>
          <w:rFonts w:ascii="標楷體" w:eastAsia="標楷體" w:hAnsi="標楷體" w:hint="eastAsia"/>
          <w:color w:val="000000"/>
          <w:sz w:val="28"/>
          <w:szCs w:val="28"/>
        </w:rPr>
        <w:t>單</w:t>
      </w:r>
      <w:r w:rsidRPr="007A26B2">
        <w:rPr>
          <w:rFonts w:ascii="標楷體" w:eastAsia="標楷體" w:hAnsi="標楷體" w:hint="eastAsia"/>
          <w:color w:val="000000"/>
          <w:sz w:val="28"/>
          <w:szCs w:val="28"/>
        </w:rPr>
        <w:t>以及當月份戶籍謄本正本或戶口名簿至學校</w:t>
      </w:r>
      <w:r>
        <w:rPr>
          <w:rFonts w:ascii="標楷體" w:eastAsia="標楷體" w:hAnsi="標楷體" w:hint="eastAsia"/>
          <w:color w:val="000000"/>
          <w:sz w:val="28"/>
          <w:szCs w:val="28"/>
        </w:rPr>
        <w:t>登記</w:t>
      </w:r>
      <w:r w:rsidRPr="007A26B2">
        <w:rPr>
          <w:rFonts w:ascii="標楷體" w:eastAsia="標楷體" w:hAnsi="標楷體" w:hint="eastAsia"/>
          <w:color w:val="000000"/>
          <w:sz w:val="28"/>
          <w:szCs w:val="28"/>
        </w:rPr>
        <w:t>；未收到入學通知書者，應持當月份戶籍謄本正本或戶口名簿至學校，由學校核對分發名冊及學區無誤後受理</w:t>
      </w:r>
      <w:r>
        <w:rPr>
          <w:rFonts w:ascii="標楷體" w:eastAsia="標楷體" w:hAnsi="標楷體" w:hint="eastAsia"/>
          <w:color w:val="000000"/>
          <w:sz w:val="28"/>
          <w:szCs w:val="28"/>
        </w:rPr>
        <w:t>報到</w:t>
      </w:r>
      <w:r w:rsidRPr="007A26B2">
        <w:rPr>
          <w:rFonts w:ascii="標楷體" w:eastAsia="標楷體" w:hAnsi="標楷體" w:hint="eastAsia"/>
          <w:color w:val="000000"/>
          <w:sz w:val="28"/>
          <w:szCs w:val="28"/>
        </w:rPr>
        <w:t>。</w:t>
      </w:r>
    </w:p>
    <w:p w:rsidR="00616AEA" w:rsidRPr="007A26B2" w:rsidRDefault="00616AEA" w:rsidP="00616AEA">
      <w:pPr>
        <w:numPr>
          <w:ilvl w:val="0"/>
          <w:numId w:val="2"/>
        </w:numPr>
        <w:spacing w:line="520" w:lineRule="exact"/>
        <w:rPr>
          <w:rFonts w:ascii="標楷體" w:eastAsia="標楷體" w:hAnsi="標楷體"/>
          <w:color w:val="000000"/>
          <w:sz w:val="28"/>
          <w:szCs w:val="28"/>
        </w:rPr>
      </w:pPr>
      <w:r w:rsidRPr="00616AEA">
        <w:rPr>
          <w:rFonts w:ascii="標楷體" w:eastAsia="標楷體" w:hAnsi="標楷體" w:hint="eastAsia"/>
          <w:sz w:val="28"/>
          <w:szCs w:val="28"/>
        </w:rPr>
        <w:t>本市一般入學及自由入學類型學校</w:t>
      </w:r>
      <w:r w:rsidRPr="00616AEA">
        <w:rPr>
          <w:rFonts w:ascii="標楷體" w:eastAsia="標楷體" w:hAnsi="標楷體" w:hint="eastAsia"/>
          <w:color w:val="000000"/>
          <w:sz w:val="28"/>
          <w:szCs w:val="28"/>
        </w:rPr>
        <w:t>教職員工及約聘(僱)人員子女，可</w:t>
      </w:r>
      <w:r w:rsidRPr="007A26B2">
        <w:rPr>
          <w:rFonts w:ascii="標楷體" w:eastAsia="標楷體" w:hAnsi="標楷體" w:hint="eastAsia"/>
          <w:color w:val="000000"/>
          <w:sz w:val="28"/>
          <w:szCs w:val="28"/>
        </w:rPr>
        <w:t>隨父母就讀其</w:t>
      </w:r>
      <w:r w:rsidR="004D7D9D">
        <w:rPr>
          <w:rFonts w:ascii="標楷體" w:eastAsia="標楷體" w:hAnsi="標楷體" w:hint="eastAsia"/>
          <w:color w:val="000000"/>
          <w:sz w:val="28"/>
          <w:szCs w:val="28"/>
        </w:rPr>
        <w:t>所</w:t>
      </w:r>
      <w:r w:rsidRPr="007A26B2">
        <w:rPr>
          <w:rFonts w:ascii="標楷體" w:eastAsia="標楷體" w:hAnsi="標楷體" w:hint="eastAsia"/>
          <w:color w:val="000000"/>
          <w:sz w:val="28"/>
          <w:szCs w:val="28"/>
        </w:rPr>
        <w:t>服務學校。</w:t>
      </w:r>
    </w:p>
    <w:p w:rsidR="00616AEA" w:rsidRPr="007A26B2" w:rsidRDefault="00616AEA" w:rsidP="00616AEA">
      <w:pPr>
        <w:numPr>
          <w:ilvl w:val="0"/>
          <w:numId w:val="2"/>
        </w:numPr>
        <w:spacing w:line="520" w:lineRule="exact"/>
        <w:rPr>
          <w:rFonts w:ascii="標楷體" w:eastAsia="標楷體" w:hAnsi="標楷體"/>
          <w:color w:val="000000"/>
          <w:sz w:val="28"/>
          <w:szCs w:val="28"/>
        </w:rPr>
      </w:pPr>
      <w:r w:rsidRPr="007A26B2">
        <w:rPr>
          <w:rFonts w:ascii="標楷體" w:eastAsia="標楷體" w:hAnsi="標楷體" w:hint="eastAsia"/>
          <w:color w:val="000000"/>
          <w:sz w:val="28"/>
          <w:szCs w:val="28"/>
        </w:rPr>
        <w:t>依特殊教育法鑑定安置之身心障礙學生、</w:t>
      </w:r>
      <w:r w:rsidRPr="00616AEA">
        <w:rPr>
          <w:rFonts w:ascii="標楷體" w:eastAsia="標楷體" w:hAnsi="標楷體" w:hint="eastAsia"/>
          <w:color w:val="000000"/>
          <w:sz w:val="28"/>
          <w:szCs w:val="28"/>
        </w:rPr>
        <w:t>資優鑑定學生</w:t>
      </w:r>
      <w:r w:rsidRPr="003549C5">
        <w:rPr>
          <w:rFonts w:ascii="標楷體" w:eastAsia="標楷體" w:hAnsi="標楷體" w:hint="eastAsia"/>
          <w:color w:val="000000"/>
          <w:sz w:val="28"/>
          <w:szCs w:val="28"/>
        </w:rPr>
        <w:t>、</w:t>
      </w:r>
      <w:r w:rsidRPr="007A26B2">
        <w:rPr>
          <w:rFonts w:ascii="標楷體" w:eastAsia="標楷體" w:hAnsi="標楷體" w:hint="eastAsia"/>
          <w:color w:val="000000"/>
          <w:sz w:val="28"/>
          <w:szCs w:val="28"/>
        </w:rPr>
        <w:t>依藝術教育法或國民體育法設立之特殊才能班學生，及其他法令規定成立專班學生，不受本要點</w:t>
      </w:r>
      <w:r w:rsidRPr="003549C5">
        <w:rPr>
          <w:rFonts w:ascii="標楷體" w:eastAsia="標楷體" w:hAnsi="標楷體" w:hint="eastAsia"/>
          <w:color w:val="000000"/>
          <w:sz w:val="28"/>
          <w:szCs w:val="28"/>
        </w:rPr>
        <w:t>學區</w:t>
      </w:r>
      <w:r w:rsidRPr="007A26B2">
        <w:rPr>
          <w:rFonts w:ascii="標楷體" w:eastAsia="標楷體" w:hAnsi="標楷體" w:hint="eastAsia"/>
          <w:color w:val="000000"/>
          <w:sz w:val="28"/>
          <w:szCs w:val="28"/>
        </w:rPr>
        <w:t>限制。</w:t>
      </w:r>
    </w:p>
    <w:p w:rsidR="00616AEA" w:rsidRPr="00616AEA" w:rsidRDefault="00616AEA" w:rsidP="00616AEA">
      <w:pPr>
        <w:spacing w:line="520" w:lineRule="exact"/>
        <w:ind w:leftChars="300" w:left="720"/>
      </w:pPr>
      <w:r w:rsidRPr="007A26B2">
        <w:rPr>
          <w:rFonts w:ascii="標楷體" w:eastAsia="標楷體" w:hAnsi="標楷體" w:hint="eastAsia"/>
          <w:color w:val="000000"/>
          <w:sz w:val="28"/>
          <w:szCs w:val="28"/>
        </w:rPr>
        <w:t>前項身心障礙學生之</w:t>
      </w:r>
      <w:r w:rsidRPr="00916B2E">
        <w:rPr>
          <w:rFonts w:ascii="標楷體" w:eastAsia="標楷體" w:hAnsi="標楷體" w:hint="eastAsia"/>
          <w:color w:val="000000"/>
          <w:sz w:val="28"/>
          <w:szCs w:val="28"/>
        </w:rPr>
        <w:t>兄弟姊妹</w:t>
      </w:r>
      <w:r w:rsidRPr="007A26B2">
        <w:rPr>
          <w:rFonts w:ascii="標楷體" w:eastAsia="標楷體" w:hAnsi="標楷體" w:hint="eastAsia"/>
          <w:color w:val="000000"/>
          <w:sz w:val="28"/>
          <w:szCs w:val="28"/>
        </w:rPr>
        <w:t>得申請至同一學校就讀。</w:t>
      </w:r>
    </w:p>
    <w:sectPr w:rsidR="00616AEA" w:rsidRPr="00616AEA" w:rsidSect="00616AEA">
      <w:pgSz w:w="11906" w:h="16838"/>
      <w:pgMar w:top="1440" w:right="1418" w:bottom="144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F2C" w:rsidRDefault="00536F2C" w:rsidP="002C42D4">
      <w:r>
        <w:separator/>
      </w:r>
    </w:p>
  </w:endnote>
  <w:endnote w:type="continuationSeparator" w:id="0">
    <w:p w:rsidR="00536F2C" w:rsidRDefault="00536F2C" w:rsidP="002C42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F2C" w:rsidRDefault="00536F2C" w:rsidP="002C42D4">
      <w:r>
        <w:separator/>
      </w:r>
    </w:p>
  </w:footnote>
  <w:footnote w:type="continuationSeparator" w:id="0">
    <w:p w:rsidR="00536F2C" w:rsidRDefault="00536F2C" w:rsidP="002C42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D3CCA"/>
    <w:multiLevelType w:val="hybridMultilevel"/>
    <w:tmpl w:val="BA1EAC10"/>
    <w:lvl w:ilvl="0" w:tplc="FD96279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6A31C72"/>
    <w:multiLevelType w:val="hybridMultilevel"/>
    <w:tmpl w:val="DF02FA88"/>
    <w:lvl w:ilvl="0" w:tplc="2F240380">
      <w:start w:val="3"/>
      <w:numFmt w:val="taiwaneseCountingThousand"/>
      <w:lvlText w:val="%1、"/>
      <w:lvlJc w:val="left"/>
      <w:pPr>
        <w:tabs>
          <w:tab w:val="num" w:pos="720"/>
        </w:tabs>
        <w:ind w:left="720" w:hanging="720"/>
      </w:pPr>
      <w:rPr>
        <w:rFonts w:hint="eastAsia"/>
      </w:rPr>
    </w:lvl>
    <w:lvl w:ilvl="1" w:tplc="FD96279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8007339"/>
    <w:multiLevelType w:val="hybridMultilevel"/>
    <w:tmpl w:val="74BE2DE8"/>
    <w:lvl w:ilvl="0" w:tplc="FD96279E">
      <w:start w:val="1"/>
      <w:numFmt w:val="taiwaneseCountingThousand"/>
      <w:lvlText w:val="(%1)"/>
      <w:lvlJc w:val="left"/>
      <w:pPr>
        <w:ind w:left="1050" w:hanging="480"/>
      </w:pPr>
      <w:rPr>
        <w:rFonts w:hint="eastAsia"/>
      </w:rPr>
    </w:lvl>
    <w:lvl w:ilvl="1" w:tplc="FD96279E">
      <w:start w:val="1"/>
      <w:numFmt w:val="taiwaneseCountingThousand"/>
      <w:lvlText w:val="(%2)"/>
      <w:lvlJc w:val="left"/>
      <w:pPr>
        <w:ind w:left="1188" w:hanging="480"/>
      </w:pPr>
      <w:rPr>
        <w:rFonts w:hint="eastAsia"/>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
    <w:nsid w:val="5C7B3272"/>
    <w:multiLevelType w:val="hybridMultilevel"/>
    <w:tmpl w:val="FEC80C78"/>
    <w:lvl w:ilvl="0" w:tplc="6870288A">
      <w:start w:val="1"/>
      <w:numFmt w:val="taiwaneseCountingThousand"/>
      <w:lvlText w:val="%1、"/>
      <w:lvlJc w:val="left"/>
      <w:pPr>
        <w:tabs>
          <w:tab w:val="num" w:pos="720"/>
        </w:tabs>
        <w:ind w:left="720" w:hanging="720"/>
      </w:pPr>
      <w:rPr>
        <w:rFonts w:hint="eastAsia"/>
        <w:lang w:val="en-US"/>
      </w:rPr>
    </w:lvl>
    <w:lvl w:ilvl="1" w:tplc="A010025A">
      <w:start w:val="1"/>
      <w:numFmt w:val="taiwaneseCountingThousand"/>
      <w:lvlText w:val="（%2）"/>
      <w:lvlJc w:val="left"/>
      <w:pPr>
        <w:tabs>
          <w:tab w:val="num" w:pos="1200"/>
        </w:tabs>
        <w:ind w:left="1200" w:hanging="720"/>
      </w:pPr>
      <w:rPr>
        <w:rFonts w:hint="eastAsia"/>
      </w:rPr>
    </w:lvl>
    <w:lvl w:ilvl="2" w:tplc="6870288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B7356FC"/>
    <w:multiLevelType w:val="hybridMultilevel"/>
    <w:tmpl w:val="5188307A"/>
    <w:lvl w:ilvl="0" w:tplc="FD96279E">
      <w:start w:val="1"/>
      <w:numFmt w:val="taiwaneseCountingThousand"/>
      <w:lvlText w:val="(%1)"/>
      <w:lvlJc w:val="left"/>
      <w:pPr>
        <w:ind w:left="1042" w:hanging="480"/>
      </w:pPr>
      <w:rPr>
        <w:rFonts w:hint="eastAsia"/>
      </w:rPr>
    </w:lvl>
    <w:lvl w:ilvl="1" w:tplc="FD96279E">
      <w:start w:val="1"/>
      <w:numFmt w:val="taiwaneseCountingThousand"/>
      <w:lvlText w:val="(%2)"/>
      <w:lvlJc w:val="left"/>
      <w:pPr>
        <w:ind w:left="1522" w:hanging="480"/>
      </w:pPr>
      <w:rPr>
        <w:rFonts w:hint="eastAsia"/>
      </w:r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5">
    <w:nsid w:val="6FAF49CC"/>
    <w:multiLevelType w:val="hybridMultilevel"/>
    <w:tmpl w:val="4D08C448"/>
    <w:lvl w:ilvl="0" w:tplc="FD96279E">
      <w:start w:val="1"/>
      <w:numFmt w:val="taiwaneseCountingThousand"/>
      <w:lvlText w:val="(%1)"/>
      <w:lvlJc w:val="left"/>
      <w:pPr>
        <w:ind w:left="960" w:hanging="480"/>
      </w:pPr>
      <w:rPr>
        <w:rFonts w:hint="eastAsia"/>
      </w:rPr>
    </w:lvl>
    <w:lvl w:ilvl="1" w:tplc="FD96279E">
      <w:start w:val="1"/>
      <w:numFmt w:val="taiwaneseCountingThousand"/>
      <w:lvlText w:val="(%2)"/>
      <w:lvlJc w:val="left"/>
      <w:pPr>
        <w:ind w:left="1047"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6AEA"/>
    <w:rsid w:val="00031FF5"/>
    <w:rsid w:val="001A729D"/>
    <w:rsid w:val="002C42D4"/>
    <w:rsid w:val="002E571D"/>
    <w:rsid w:val="00486733"/>
    <w:rsid w:val="004C23BC"/>
    <w:rsid w:val="004D7D9D"/>
    <w:rsid w:val="00536F2C"/>
    <w:rsid w:val="00616AEA"/>
    <w:rsid w:val="006B78A8"/>
    <w:rsid w:val="00754D19"/>
    <w:rsid w:val="00774005"/>
    <w:rsid w:val="00832445"/>
    <w:rsid w:val="0096303C"/>
    <w:rsid w:val="00A44D26"/>
    <w:rsid w:val="00BB4267"/>
    <w:rsid w:val="00C71010"/>
    <w:rsid w:val="00CA3DB5"/>
    <w:rsid w:val="00D74AB1"/>
    <w:rsid w:val="00FC013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AE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AEA"/>
    <w:pPr>
      <w:ind w:leftChars="200" w:left="480"/>
    </w:pPr>
  </w:style>
  <w:style w:type="paragraph" w:styleId="a4">
    <w:name w:val="Balloon Text"/>
    <w:basedOn w:val="a"/>
    <w:link w:val="a5"/>
    <w:uiPriority w:val="99"/>
    <w:semiHidden/>
    <w:unhideWhenUsed/>
    <w:rsid w:val="002E571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E571D"/>
    <w:rPr>
      <w:rFonts w:asciiTheme="majorHAnsi" w:eastAsiaTheme="majorEastAsia" w:hAnsiTheme="majorHAnsi" w:cstheme="majorBidi"/>
      <w:sz w:val="18"/>
      <w:szCs w:val="18"/>
    </w:rPr>
  </w:style>
  <w:style w:type="paragraph" w:styleId="a6">
    <w:name w:val="header"/>
    <w:basedOn w:val="a"/>
    <w:link w:val="a7"/>
    <w:uiPriority w:val="99"/>
    <w:semiHidden/>
    <w:unhideWhenUsed/>
    <w:rsid w:val="002C42D4"/>
    <w:pPr>
      <w:tabs>
        <w:tab w:val="center" w:pos="4153"/>
        <w:tab w:val="right" w:pos="8306"/>
      </w:tabs>
      <w:snapToGrid w:val="0"/>
    </w:pPr>
    <w:rPr>
      <w:sz w:val="20"/>
      <w:szCs w:val="20"/>
    </w:rPr>
  </w:style>
  <w:style w:type="character" w:customStyle="1" w:styleId="a7">
    <w:name w:val="頁首 字元"/>
    <w:basedOn w:val="a0"/>
    <w:link w:val="a6"/>
    <w:uiPriority w:val="99"/>
    <w:semiHidden/>
    <w:rsid w:val="002C42D4"/>
    <w:rPr>
      <w:rFonts w:ascii="Times New Roman" w:eastAsia="新細明體" w:hAnsi="Times New Roman" w:cs="Times New Roman"/>
      <w:sz w:val="20"/>
      <w:szCs w:val="20"/>
    </w:rPr>
  </w:style>
  <w:style w:type="paragraph" w:styleId="a8">
    <w:name w:val="footer"/>
    <w:basedOn w:val="a"/>
    <w:link w:val="a9"/>
    <w:uiPriority w:val="99"/>
    <w:semiHidden/>
    <w:unhideWhenUsed/>
    <w:rsid w:val="002C42D4"/>
    <w:pPr>
      <w:tabs>
        <w:tab w:val="center" w:pos="4153"/>
        <w:tab w:val="right" w:pos="8306"/>
      </w:tabs>
      <w:snapToGrid w:val="0"/>
    </w:pPr>
    <w:rPr>
      <w:sz w:val="20"/>
      <w:szCs w:val="20"/>
    </w:rPr>
  </w:style>
  <w:style w:type="character" w:customStyle="1" w:styleId="a9">
    <w:name w:val="頁尾 字元"/>
    <w:basedOn w:val="a0"/>
    <w:link w:val="a8"/>
    <w:uiPriority w:val="99"/>
    <w:semiHidden/>
    <w:rsid w:val="002C42D4"/>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AE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AEA"/>
    <w:pPr>
      <w:ind w:leftChars="200" w:left="480"/>
    </w:pPr>
  </w:style>
  <w:style w:type="paragraph" w:styleId="a4">
    <w:name w:val="Balloon Text"/>
    <w:basedOn w:val="a"/>
    <w:link w:val="a5"/>
    <w:uiPriority w:val="99"/>
    <w:semiHidden/>
    <w:unhideWhenUsed/>
    <w:rsid w:val="002E571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E571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2014-06-30T09:51:00Z</cp:lastPrinted>
  <dcterms:created xsi:type="dcterms:W3CDTF">2015-01-05T03:02:00Z</dcterms:created>
  <dcterms:modified xsi:type="dcterms:W3CDTF">2015-01-05T03:02:00Z</dcterms:modified>
</cp:coreProperties>
</file>