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B3" w:rsidRDefault="007753B3" w:rsidP="00565E2F">
      <w:pPr>
        <w:jc w:val="center"/>
        <w:rPr>
          <w:rFonts w:eastAsia="標楷體"/>
          <w:b/>
          <w:bCs/>
          <w:w w:val="90"/>
          <w:sz w:val="32"/>
          <w:szCs w:val="32"/>
        </w:rPr>
      </w:pPr>
      <w:r w:rsidRPr="004745D1">
        <w:rPr>
          <w:rFonts w:eastAsia="標楷體" w:hint="eastAsia"/>
          <w:b/>
          <w:bCs/>
          <w:w w:val="90"/>
          <w:sz w:val="32"/>
          <w:szCs w:val="32"/>
        </w:rPr>
        <w:t>臺南市政府暨所屬機關學校辦理約聘</w:t>
      </w:r>
      <w:r w:rsidRPr="004745D1">
        <w:rPr>
          <w:rFonts w:eastAsia="標楷體"/>
          <w:b/>
          <w:bCs/>
          <w:w w:val="90"/>
          <w:sz w:val="32"/>
          <w:szCs w:val="32"/>
        </w:rPr>
        <w:t>(</w:t>
      </w:r>
      <w:r w:rsidRPr="004745D1">
        <w:rPr>
          <w:rFonts w:eastAsia="標楷體" w:hint="eastAsia"/>
          <w:b/>
          <w:bCs/>
          <w:w w:val="90"/>
          <w:sz w:val="32"/>
          <w:szCs w:val="32"/>
        </w:rPr>
        <w:t>僱、用</w:t>
      </w:r>
      <w:r w:rsidRPr="004745D1">
        <w:rPr>
          <w:rFonts w:eastAsia="標楷體"/>
          <w:b/>
          <w:bCs/>
          <w:w w:val="90"/>
          <w:sz w:val="32"/>
          <w:szCs w:val="32"/>
        </w:rPr>
        <w:t>)</w:t>
      </w:r>
      <w:r w:rsidRPr="004745D1">
        <w:rPr>
          <w:rFonts w:eastAsia="標楷體" w:hint="eastAsia"/>
          <w:b/>
          <w:bCs/>
          <w:w w:val="90"/>
          <w:sz w:val="32"/>
          <w:szCs w:val="32"/>
        </w:rPr>
        <w:t>及臨時人員陞任原則</w:t>
      </w:r>
    </w:p>
    <w:p w:rsidR="007753B3" w:rsidRDefault="007753B3" w:rsidP="004745D1">
      <w:pPr>
        <w:ind w:left="1440" w:hanging="1440"/>
        <w:jc w:val="right"/>
        <w:rPr>
          <w:rFonts w:ascii="標楷體" w:eastAsia="標楷體"/>
          <w:bCs/>
        </w:rPr>
      </w:pPr>
      <w:r>
        <w:t xml:space="preserve">              </w:t>
      </w:r>
      <w:r w:rsidR="00BC451A">
        <w:rPr>
          <w:rFonts w:hint="eastAsia"/>
        </w:rPr>
        <w:t xml:space="preserve">                    </w:t>
      </w:r>
      <w:r w:rsidR="00C67A41">
        <w:rPr>
          <w:rFonts w:ascii="標楷體" w:eastAsia="標楷體" w:hint="eastAsia"/>
          <w:bCs/>
        </w:rPr>
        <w:t>民國10</w:t>
      </w:r>
      <w:r w:rsidR="00FF2588">
        <w:rPr>
          <w:rFonts w:ascii="標楷體" w:eastAsia="標楷體" w:hint="eastAsia"/>
          <w:bCs/>
        </w:rPr>
        <w:t>2</w:t>
      </w:r>
      <w:r w:rsidR="00C67A41">
        <w:rPr>
          <w:rFonts w:ascii="標楷體" w:eastAsia="標楷體" w:hint="eastAsia"/>
          <w:bCs/>
        </w:rPr>
        <w:t>年5月7日府人力字第1020308433號函</w:t>
      </w:r>
      <w:r w:rsidR="009C2049">
        <w:rPr>
          <w:rFonts w:ascii="標楷體" w:eastAsia="標楷體" w:hint="eastAsia"/>
          <w:bCs/>
        </w:rPr>
        <w:t>訂定</w:t>
      </w:r>
    </w:p>
    <w:p w:rsidR="00FF2588" w:rsidRPr="00FF2588" w:rsidRDefault="00FF2588" w:rsidP="00FF2588">
      <w:pPr>
        <w:wordWrap w:val="0"/>
        <w:ind w:left="1440" w:hanging="1440"/>
        <w:jc w:val="right"/>
      </w:pPr>
      <w:r>
        <w:rPr>
          <w:rFonts w:ascii="標楷體" w:eastAsia="標楷體" w:hint="eastAsia"/>
          <w:bCs/>
        </w:rPr>
        <w:t>民國104年3月</w:t>
      </w:r>
      <w:r w:rsidR="00E11645">
        <w:rPr>
          <w:rFonts w:ascii="標楷體" w:eastAsia="標楷體" w:hint="eastAsia"/>
          <w:bCs/>
        </w:rPr>
        <w:t>30</w:t>
      </w:r>
      <w:r>
        <w:rPr>
          <w:rFonts w:ascii="標楷體" w:eastAsia="標楷體" w:hint="eastAsia"/>
          <w:bCs/>
        </w:rPr>
        <w:t>日府人力字第</w:t>
      </w:r>
      <w:r w:rsidR="001C7415">
        <w:rPr>
          <w:rFonts w:ascii="標楷體" w:eastAsia="標楷體"/>
          <w:bCs/>
        </w:rPr>
        <w:t>104026262</w:t>
      </w:r>
      <w:r w:rsidR="001C7415">
        <w:rPr>
          <w:rFonts w:ascii="標楷體" w:eastAsia="標楷體" w:hint="eastAsia"/>
          <w:bCs/>
        </w:rPr>
        <w:t>7號函</w:t>
      </w:r>
      <w:r>
        <w:rPr>
          <w:rFonts w:ascii="標楷體" w:eastAsia="標楷體" w:hint="eastAsia"/>
          <w:bCs/>
        </w:rPr>
        <w:t>修正</w:t>
      </w:r>
    </w:p>
    <w:p w:rsidR="008F73F0" w:rsidRPr="00565E2F" w:rsidRDefault="007753B3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一、為激勵</w:t>
      </w:r>
      <w:r w:rsidR="00D12138" w:rsidRPr="00565E2F">
        <w:rPr>
          <w:rFonts w:ascii="標楷體" w:eastAsia="標楷體" w:hAnsi="標楷體" w:hint="eastAsia"/>
          <w:sz w:val="28"/>
          <w:szCs w:val="28"/>
        </w:rPr>
        <w:t>臺南市政府(以下簡稱本</w:t>
      </w:r>
      <w:r w:rsidRPr="00565E2F">
        <w:rPr>
          <w:rFonts w:ascii="標楷體" w:eastAsia="標楷體" w:hAnsi="標楷體" w:hint="eastAsia"/>
          <w:sz w:val="28"/>
          <w:szCs w:val="28"/>
        </w:rPr>
        <w:t>府</w:t>
      </w:r>
      <w:r w:rsidR="00D12138" w:rsidRPr="00565E2F">
        <w:rPr>
          <w:rFonts w:ascii="標楷體" w:eastAsia="標楷體" w:hAnsi="標楷體" w:hint="eastAsia"/>
          <w:sz w:val="28"/>
          <w:szCs w:val="28"/>
        </w:rPr>
        <w:t>)</w:t>
      </w:r>
      <w:r w:rsidRPr="00565E2F">
        <w:rPr>
          <w:rFonts w:ascii="標楷體" w:eastAsia="標楷體" w:hAnsi="標楷體" w:hint="eastAsia"/>
          <w:sz w:val="28"/>
          <w:szCs w:val="28"/>
        </w:rPr>
        <w:t>暨所屬機關學校約聘</w:t>
      </w:r>
      <w:r w:rsidRPr="00565E2F">
        <w:rPr>
          <w:rFonts w:ascii="標楷體" w:eastAsia="標楷體" w:hAnsi="標楷體"/>
          <w:sz w:val="28"/>
          <w:szCs w:val="28"/>
        </w:rPr>
        <w:t>(</w:t>
      </w:r>
      <w:r w:rsidRPr="00565E2F">
        <w:rPr>
          <w:rFonts w:ascii="標楷體" w:eastAsia="標楷體" w:hAnsi="標楷體" w:hint="eastAsia"/>
          <w:sz w:val="28"/>
          <w:szCs w:val="28"/>
        </w:rPr>
        <w:t>僱、用</w:t>
      </w:r>
      <w:r w:rsidRPr="00565E2F">
        <w:rPr>
          <w:rFonts w:ascii="標楷體" w:eastAsia="標楷體" w:hAnsi="標楷體"/>
          <w:sz w:val="28"/>
          <w:szCs w:val="28"/>
        </w:rPr>
        <w:t>)</w:t>
      </w:r>
      <w:r w:rsidRPr="00565E2F">
        <w:rPr>
          <w:rFonts w:ascii="標楷體" w:eastAsia="標楷體" w:hAnsi="標楷體" w:hint="eastAsia"/>
          <w:sz w:val="28"/>
          <w:szCs w:val="28"/>
        </w:rPr>
        <w:t>人員、臨時人員士氣，特訂定本原則。</w:t>
      </w:r>
    </w:p>
    <w:p w:rsidR="007753B3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二、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本府暨所屬機關學校年度計畫約聘</w:t>
      </w:r>
      <w:r w:rsidR="007753B3" w:rsidRPr="00565E2F">
        <w:rPr>
          <w:rFonts w:ascii="標楷體" w:eastAsia="標楷體" w:hAnsi="標楷體"/>
          <w:sz w:val="28"/>
          <w:szCs w:val="28"/>
        </w:rPr>
        <w:t>(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僱、用</w:t>
      </w:r>
      <w:r w:rsidR="007753B3" w:rsidRPr="00565E2F">
        <w:rPr>
          <w:rFonts w:ascii="標楷體" w:eastAsia="標楷體" w:hAnsi="標楷體"/>
          <w:sz w:val="28"/>
          <w:szCs w:val="28"/>
        </w:rPr>
        <w:t>)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職務出缺時，於符合資格條件下，可由各機關進用之約聘</w:t>
      </w:r>
      <w:r w:rsidR="007753B3" w:rsidRPr="00565E2F">
        <w:rPr>
          <w:rFonts w:ascii="標楷體" w:eastAsia="標楷體" w:hAnsi="標楷體"/>
          <w:sz w:val="28"/>
          <w:szCs w:val="28"/>
        </w:rPr>
        <w:t>(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僱、用</w:t>
      </w:r>
      <w:r w:rsidR="007753B3" w:rsidRPr="00565E2F">
        <w:rPr>
          <w:rFonts w:ascii="標楷體" w:eastAsia="標楷體" w:hAnsi="標楷體"/>
          <w:sz w:val="28"/>
          <w:szCs w:val="28"/>
        </w:rPr>
        <w:t>)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人員、依</w:t>
      </w:r>
      <w:r w:rsidR="00E02596" w:rsidRPr="00565E2F">
        <w:rPr>
          <w:rFonts w:ascii="標楷體" w:eastAsia="標楷體" w:hAnsi="標楷體" w:hint="eastAsia"/>
          <w:sz w:val="28"/>
          <w:szCs w:val="28"/>
        </w:rPr>
        <w:t>各機關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職務代理應行注意事項僱用之約聘僱人員及臨時人員擇優逐級陞任。</w:t>
      </w:r>
    </w:p>
    <w:p w:rsidR="00322366" w:rsidRPr="00FF2588" w:rsidRDefault="00322366" w:rsidP="00322366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本</w:t>
      </w:r>
      <w:r w:rsidR="00383092" w:rsidRPr="00FF2588">
        <w:rPr>
          <w:rFonts w:ascii="標楷體" w:eastAsia="標楷體" w:hAnsi="標楷體" w:hint="eastAsia"/>
          <w:sz w:val="28"/>
          <w:szCs w:val="28"/>
        </w:rPr>
        <w:t>府暨所屬機關</w:t>
      </w:r>
      <w:r w:rsidRPr="00FF2588">
        <w:rPr>
          <w:rFonts w:ascii="標楷體" w:eastAsia="標楷體" w:hAnsi="標楷體" w:hint="eastAsia"/>
          <w:sz w:val="28"/>
          <w:szCs w:val="28"/>
        </w:rPr>
        <w:t>之機要人員，任職年資滿</w:t>
      </w:r>
      <w:r w:rsidR="00FF2588" w:rsidRPr="00FF2588">
        <w:rPr>
          <w:rFonts w:ascii="標楷體" w:eastAsia="標楷體" w:hAnsi="標楷體" w:hint="eastAsia"/>
          <w:sz w:val="28"/>
          <w:szCs w:val="28"/>
        </w:rPr>
        <w:t>三</w:t>
      </w:r>
      <w:r w:rsidRPr="00FF2588">
        <w:rPr>
          <w:rFonts w:ascii="標楷體" w:eastAsia="標楷體" w:hAnsi="標楷體" w:hint="eastAsia"/>
          <w:sz w:val="28"/>
          <w:szCs w:val="28"/>
        </w:rPr>
        <w:t>年以上，服務成績良好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者</w:t>
      </w:r>
      <w:r w:rsidRPr="00FF2588">
        <w:rPr>
          <w:rFonts w:ascii="標楷體" w:eastAsia="標楷體" w:hAnsi="標楷體" w:hint="eastAsia"/>
          <w:sz w:val="28"/>
          <w:szCs w:val="28"/>
        </w:rPr>
        <w:t>，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經</w:t>
      </w:r>
      <w:r w:rsidR="00323125" w:rsidRPr="00FF2588">
        <w:rPr>
          <w:rFonts w:ascii="標楷體" w:eastAsia="標楷體" w:hAnsi="標楷體" w:hint="eastAsia"/>
          <w:sz w:val="28"/>
          <w:szCs w:val="28"/>
        </w:rPr>
        <w:t>內部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公開甄審程序</w:t>
      </w:r>
      <w:r w:rsidRPr="00FF2588">
        <w:rPr>
          <w:rFonts w:ascii="標楷體" w:eastAsia="標楷體" w:hAnsi="標楷體" w:hint="eastAsia"/>
          <w:sz w:val="28"/>
          <w:szCs w:val="28"/>
        </w:rPr>
        <w:t>亦得適用前項規定。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65E2F">
        <w:rPr>
          <w:rFonts w:ascii="標楷體" w:eastAsia="標楷體" w:hAnsi="標楷體" w:hint="eastAsia"/>
          <w:sz w:val="28"/>
          <w:szCs w:val="28"/>
        </w:rPr>
        <w:t>三</w:t>
      </w:r>
      <w:r w:rsidR="007753B3" w:rsidRPr="00565E2F">
        <w:rPr>
          <w:rFonts w:ascii="標楷體" w:eastAsia="標楷體" w:hAnsi="標楷體" w:hint="eastAsia"/>
          <w:sz w:val="28"/>
          <w:szCs w:val="28"/>
        </w:rPr>
        <w:t>、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依前</w:t>
      </w:r>
      <w:r w:rsidR="002D1D67">
        <w:rPr>
          <w:rFonts w:ascii="標楷體" w:eastAsia="標楷體" w:hAnsi="標楷體" w:hint="eastAsia"/>
          <w:sz w:val="28"/>
          <w:szCs w:val="28"/>
        </w:rPr>
        <w:t>點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規定</w:t>
      </w:r>
      <w:r w:rsidRPr="00FF2588">
        <w:rPr>
          <w:rFonts w:ascii="標楷體" w:eastAsia="標楷體" w:hAnsi="標楷體" w:hint="eastAsia"/>
          <w:sz w:val="28"/>
          <w:szCs w:val="28"/>
        </w:rPr>
        <w:t>參加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陞任</w:t>
      </w:r>
      <w:r w:rsidRPr="00FF2588">
        <w:rPr>
          <w:rFonts w:ascii="標楷體" w:eastAsia="標楷體" w:hAnsi="標楷體" w:hint="eastAsia"/>
          <w:sz w:val="28"/>
          <w:szCs w:val="28"/>
        </w:rPr>
        <w:t>甄審</w:t>
      </w:r>
      <w:r w:rsidR="001A1B93" w:rsidRPr="00FF2588">
        <w:rPr>
          <w:rFonts w:ascii="標楷體" w:eastAsia="標楷體" w:hAnsi="標楷體" w:hint="eastAsia"/>
          <w:sz w:val="28"/>
          <w:szCs w:val="28"/>
        </w:rPr>
        <w:t>人員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之基本條件</w:t>
      </w:r>
      <w:r w:rsidRPr="00FF2588">
        <w:rPr>
          <w:rFonts w:ascii="標楷體" w:eastAsia="標楷體" w:hAnsi="標楷體" w:hint="eastAsia"/>
          <w:sz w:val="28"/>
          <w:szCs w:val="28"/>
        </w:rPr>
        <w:t>如下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：</w:t>
      </w:r>
      <w:r w:rsidR="00B53254" w:rsidRPr="00FF2588">
        <w:rPr>
          <w:rFonts w:ascii="標楷體" w:eastAsia="標楷體" w:hAnsi="標楷體"/>
          <w:sz w:val="28"/>
          <w:szCs w:val="28"/>
        </w:rPr>
        <w:t xml:space="preserve"> </w:t>
      </w:r>
    </w:p>
    <w:p w:rsidR="007753B3" w:rsidRPr="00FF2588" w:rsidRDefault="007753B3" w:rsidP="00565E2F">
      <w:pPr>
        <w:ind w:leftChars="234" w:left="1128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(一)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在本機關及所屬機關</w:t>
      </w:r>
      <w:r w:rsidRPr="00FF2588">
        <w:rPr>
          <w:rFonts w:ascii="標楷體" w:eastAsia="標楷體" w:hAnsi="標楷體" w:hint="eastAsia"/>
          <w:sz w:val="28"/>
          <w:szCs w:val="28"/>
        </w:rPr>
        <w:t>學校服務年資合計滿一年以上</w:t>
      </w:r>
      <w:r w:rsidR="0037002C">
        <w:rPr>
          <w:rFonts w:ascii="標楷體" w:eastAsia="標楷體" w:hAnsi="標楷體" w:hint="eastAsia"/>
          <w:sz w:val="28"/>
          <w:szCs w:val="28"/>
        </w:rPr>
        <w:t>(機要人員</w:t>
      </w:r>
      <w:r w:rsidR="007B6797">
        <w:rPr>
          <w:rFonts w:ascii="標楷體" w:eastAsia="標楷體" w:hAnsi="標楷體" w:hint="eastAsia"/>
          <w:sz w:val="28"/>
          <w:szCs w:val="28"/>
        </w:rPr>
        <w:t>且</w:t>
      </w:r>
      <w:r w:rsidR="0037002C">
        <w:rPr>
          <w:rFonts w:ascii="標楷體" w:eastAsia="標楷體" w:hAnsi="標楷體" w:hint="eastAsia"/>
          <w:sz w:val="28"/>
          <w:szCs w:val="28"/>
        </w:rPr>
        <w:t>須符合前點第二項之規定)</w:t>
      </w:r>
      <w:r w:rsidRPr="00FF2588">
        <w:rPr>
          <w:rFonts w:ascii="標楷體" w:eastAsia="標楷體" w:hAnsi="標楷體" w:hint="eastAsia"/>
          <w:sz w:val="28"/>
          <w:szCs w:val="28"/>
        </w:rPr>
        <w:t>，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上</w:t>
      </w:r>
      <w:r w:rsidR="00C14320" w:rsidRPr="00FF2588">
        <w:rPr>
          <w:rFonts w:ascii="標楷體" w:eastAsia="標楷體" w:hAnsi="標楷體" w:hint="eastAsia"/>
          <w:sz w:val="28"/>
          <w:szCs w:val="28"/>
        </w:rPr>
        <w:t>述</w:t>
      </w:r>
      <w:r w:rsidR="00D12138" w:rsidRPr="00FF2588">
        <w:rPr>
          <w:rFonts w:ascii="標楷體" w:eastAsia="標楷體" w:hAnsi="標楷體" w:hint="eastAsia"/>
          <w:sz w:val="28"/>
          <w:szCs w:val="28"/>
        </w:rPr>
        <w:t>年資</w:t>
      </w:r>
      <w:r w:rsidRPr="00FF2588">
        <w:rPr>
          <w:rFonts w:ascii="標楷體" w:eastAsia="標楷體" w:hAnsi="標楷體" w:hint="eastAsia"/>
          <w:sz w:val="28"/>
          <w:szCs w:val="28"/>
        </w:rPr>
        <w:t>可分段採計，不以連續為必要。</w:t>
      </w:r>
    </w:p>
    <w:p w:rsidR="007753B3" w:rsidRPr="00FF2588" w:rsidRDefault="007753B3" w:rsidP="00565E2F">
      <w:pPr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(二)須符合擬陞任職缺本府核定計畫內容之資格條件。</w:t>
      </w:r>
    </w:p>
    <w:p w:rsidR="007753B3" w:rsidRPr="00FF2588" w:rsidRDefault="00D12138" w:rsidP="00565E2F">
      <w:pPr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四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、本府暨所屬機關學校職務出缺如擬由內部人員陞任，不得更改本府核定計畫之資格條件及工作內容等項目。</w:t>
      </w:r>
    </w:p>
    <w:p w:rsidR="000C330A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五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、本府暨所屬機關學校職務出缺，應先簽報機關首長決定職缺擬辦內陞或外補後再行辦理，如擬內陞，應採逐級陞任之方式；如擬外補，應</w:t>
      </w:r>
      <w:r w:rsidR="00431986" w:rsidRPr="00FF2588">
        <w:rPr>
          <w:rFonts w:ascii="標楷體" w:eastAsia="標楷體" w:hAnsi="標楷體" w:hint="eastAsia"/>
          <w:sz w:val="28"/>
          <w:szCs w:val="28"/>
        </w:rPr>
        <w:t>依據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臺南市政府暨所屬各機關學校約聘</w:t>
      </w:r>
      <w:r w:rsidR="00151C84" w:rsidRPr="00FF2588">
        <w:rPr>
          <w:rFonts w:ascii="標楷體" w:eastAsia="標楷體" w:hAnsi="標楷體"/>
          <w:sz w:val="28"/>
          <w:szCs w:val="28"/>
        </w:rPr>
        <w:t>(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僱、用</w:t>
      </w:r>
      <w:r w:rsidR="00151C84" w:rsidRPr="00FF2588">
        <w:rPr>
          <w:rFonts w:ascii="標楷體" w:eastAsia="標楷體" w:hAnsi="標楷體"/>
          <w:sz w:val="28"/>
          <w:szCs w:val="28"/>
        </w:rPr>
        <w:t>)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、臨時人員集中辦理公開甄選作業計畫辦理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。</w:t>
      </w:r>
    </w:p>
    <w:p w:rsidR="000C330A" w:rsidRPr="00FF2588" w:rsidRDefault="007753B3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各機關得統籌辦理所屬機關學校人員之陞任，並應訂定陞任序列表。</w:t>
      </w:r>
    </w:p>
    <w:p w:rsidR="00EC1E51" w:rsidRPr="00FF2588" w:rsidRDefault="00EC1E51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機要人員參加陞任甄審者，與各職缺之次一陞任序列人員列同一序列。</w:t>
      </w:r>
    </w:p>
    <w:p w:rsidR="007753B3" w:rsidRPr="00FF2588" w:rsidRDefault="007753B3" w:rsidP="000C330A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lastRenderedPageBreak/>
        <w:t>符合該職缺資格條件之人員應填寫「臺南市政府暨所屬機關學校人員陞任約聘</w:t>
      </w:r>
      <w:r w:rsidRPr="00FF2588">
        <w:rPr>
          <w:rFonts w:ascii="標楷體" w:eastAsia="標楷體" w:hAnsi="標楷體"/>
          <w:sz w:val="28"/>
          <w:szCs w:val="28"/>
        </w:rPr>
        <w:t>(</w:t>
      </w:r>
      <w:r w:rsidRPr="00FF2588">
        <w:rPr>
          <w:rFonts w:ascii="標楷體" w:eastAsia="標楷體" w:hAnsi="標楷體" w:hint="eastAsia"/>
          <w:sz w:val="28"/>
          <w:szCs w:val="28"/>
        </w:rPr>
        <w:t>僱、用</w:t>
      </w:r>
      <w:r w:rsidRPr="00FF2588">
        <w:rPr>
          <w:rFonts w:ascii="標楷體" w:eastAsia="標楷體" w:hAnsi="標楷體"/>
          <w:sz w:val="28"/>
          <w:szCs w:val="28"/>
        </w:rPr>
        <w:t>)</w:t>
      </w:r>
      <w:r w:rsidRPr="00FF2588">
        <w:rPr>
          <w:rFonts w:ascii="標楷體" w:eastAsia="標楷體" w:hAnsi="標楷體" w:hint="eastAsia"/>
          <w:sz w:val="28"/>
          <w:szCs w:val="28"/>
        </w:rPr>
        <w:t>人員評分標準表」，經受考人簽章，計算資績總分，陳機關首長就</w:t>
      </w:r>
      <w:r w:rsidR="00151C84" w:rsidRPr="00FF2588">
        <w:rPr>
          <w:rFonts w:ascii="標楷體" w:eastAsia="標楷體" w:hAnsi="標楷體" w:hint="eastAsia"/>
          <w:sz w:val="28"/>
          <w:szCs w:val="28"/>
        </w:rPr>
        <w:t>前</w:t>
      </w:r>
      <w:r w:rsidRPr="00FF2588">
        <w:rPr>
          <w:rFonts w:ascii="標楷體" w:eastAsia="標楷體" w:hAnsi="標楷體" w:hint="eastAsia"/>
          <w:sz w:val="28"/>
          <w:szCs w:val="28"/>
        </w:rPr>
        <w:t>三名中圈選一人核定陞任後，送交人事單位辦理聘</w:t>
      </w:r>
      <w:r w:rsidRPr="00FF2588">
        <w:rPr>
          <w:rFonts w:ascii="標楷體" w:eastAsia="標楷體" w:hAnsi="標楷體"/>
          <w:sz w:val="28"/>
          <w:szCs w:val="28"/>
        </w:rPr>
        <w:t>(</w:t>
      </w:r>
      <w:r w:rsidRPr="00FF2588">
        <w:rPr>
          <w:rFonts w:ascii="標楷體" w:eastAsia="標楷體" w:hAnsi="標楷體" w:hint="eastAsia"/>
          <w:sz w:val="28"/>
          <w:szCs w:val="28"/>
        </w:rPr>
        <w:t>僱、用</w:t>
      </w:r>
      <w:r w:rsidRPr="00FF2588">
        <w:rPr>
          <w:rFonts w:ascii="標楷體" w:eastAsia="標楷體" w:hAnsi="標楷體"/>
          <w:sz w:val="28"/>
          <w:szCs w:val="28"/>
        </w:rPr>
        <w:t>)</w:t>
      </w:r>
      <w:r w:rsidRPr="00FF2588">
        <w:rPr>
          <w:rFonts w:ascii="標楷體" w:eastAsia="標楷體" w:hAnsi="標楷體" w:hint="eastAsia"/>
          <w:sz w:val="28"/>
          <w:szCs w:val="28"/>
        </w:rPr>
        <w:t>人員事宜。</w:t>
      </w:r>
    </w:p>
    <w:p w:rsidR="00FA08A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六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陞任後之薪資，為維持起敍薪點之一致性，陞任之職</w:t>
      </w:r>
      <w:r w:rsidR="001D7FDB" w:rsidRPr="00FF2588">
        <w:rPr>
          <w:rFonts w:ascii="標楷體" w:eastAsia="標楷體" w:hAnsi="標楷體" w:hint="eastAsia"/>
          <w:sz w:val="28"/>
          <w:szCs w:val="28"/>
        </w:rPr>
        <w:t>務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以核定計畫職務等級之最低薪點敍薪</w:t>
      </w:r>
      <w:r w:rsidR="001D7FDB" w:rsidRPr="00FF2588">
        <w:rPr>
          <w:rFonts w:ascii="標楷體" w:eastAsia="標楷體" w:hAnsi="標楷體" w:hint="eastAsia"/>
          <w:sz w:val="28"/>
          <w:szCs w:val="28"/>
        </w:rPr>
        <w:t>。</w:t>
      </w:r>
      <w:r w:rsidR="00323125" w:rsidRPr="00FF2588">
        <w:rPr>
          <w:rFonts w:ascii="標楷體" w:eastAsia="標楷體" w:hAnsi="標楷體" w:hint="eastAsia"/>
          <w:sz w:val="28"/>
          <w:szCs w:val="28"/>
        </w:rPr>
        <w:t>除機要人員依本原則參加陞任者外，</w:t>
      </w:r>
      <w:r w:rsidR="00332587" w:rsidRPr="00FF2588">
        <w:rPr>
          <w:rFonts w:ascii="標楷體" w:eastAsia="標楷體" w:hAnsi="標楷體" w:hint="eastAsia"/>
          <w:sz w:val="28"/>
          <w:szCs w:val="28"/>
        </w:rPr>
        <w:t>如陞任職務等級之最低薪點低於原敘薪點者，敘所陞任職務等級之相當薪點，惟不得超過陞任職務核定計畫職務等級最高薪點。</w:t>
      </w:r>
    </w:p>
    <w:p w:rsidR="007753B3" w:rsidRPr="00FF2588" w:rsidRDefault="000C330A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如該職缺</w:t>
      </w:r>
      <w:r w:rsidR="00AC2B20" w:rsidRPr="00FF2588">
        <w:rPr>
          <w:rFonts w:ascii="標楷體" w:eastAsia="標楷體" w:hAnsi="標楷體" w:hint="eastAsia"/>
          <w:sz w:val="28"/>
          <w:szCs w:val="28"/>
        </w:rPr>
        <w:t>聘(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僱</w:t>
      </w:r>
      <w:r w:rsidR="00AC2B20" w:rsidRPr="00FF2588">
        <w:rPr>
          <w:rFonts w:ascii="標楷體" w:eastAsia="標楷體" w:hAnsi="標楷體" w:hint="eastAsia"/>
          <w:sz w:val="28"/>
          <w:szCs w:val="28"/>
        </w:rPr>
        <w:t>)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用經費來源為中央補助款，得依經費來源規定敘薪，不受前項之限制。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七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、經由本原則陞任之人員，於陞任後之職務服務未滿一年者，不得再依此規定陞任至本機關或所屬機關學校其他職缺。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八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、職務出缺時陞任人員以本機關及所屬機關學校人員為限，不含其他機關人員。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九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、本府內部一級單位比照各機關學校陞任方式辦理。</w:t>
      </w:r>
    </w:p>
    <w:p w:rsidR="007753B3" w:rsidRPr="00FF2588" w:rsidRDefault="00D12138" w:rsidP="00565E2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F2588">
        <w:rPr>
          <w:rFonts w:ascii="標楷體" w:eastAsia="標楷體" w:hAnsi="標楷體" w:hint="eastAsia"/>
          <w:sz w:val="28"/>
          <w:szCs w:val="28"/>
        </w:rPr>
        <w:t>十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、配合組織改造、拔擢優質人員，區公所約僱</w:t>
      </w:r>
      <w:r w:rsidR="007753B3" w:rsidRPr="00FF2588">
        <w:rPr>
          <w:rFonts w:ascii="標楷體" w:eastAsia="標楷體" w:hAnsi="標楷體"/>
          <w:sz w:val="28"/>
          <w:szCs w:val="28"/>
        </w:rPr>
        <w:t>(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用</w:t>
      </w:r>
      <w:r w:rsidR="007753B3" w:rsidRPr="00FF2588">
        <w:rPr>
          <w:rFonts w:ascii="標楷體" w:eastAsia="標楷體" w:hAnsi="標楷體"/>
          <w:sz w:val="28"/>
          <w:szCs w:val="28"/>
        </w:rPr>
        <w:t>)</w:t>
      </w:r>
      <w:r w:rsidR="007753B3" w:rsidRPr="00FF2588">
        <w:rPr>
          <w:rFonts w:ascii="標楷體" w:eastAsia="標楷體" w:hAnsi="標楷體" w:hint="eastAsia"/>
          <w:sz w:val="28"/>
          <w:szCs w:val="28"/>
        </w:rPr>
        <w:t>職務出缺，得先專案報府同意後，比照陞任方式辦理，但應隨同減列相同人數之非編制人力職缺。</w:t>
      </w:r>
    </w:p>
    <w:sectPr w:rsidR="007753B3" w:rsidRPr="00FF2588" w:rsidSect="004745D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65" w:rsidRDefault="00B30765" w:rsidP="00BD229B">
      <w:r>
        <w:separator/>
      </w:r>
    </w:p>
  </w:endnote>
  <w:endnote w:type="continuationSeparator" w:id="0">
    <w:p w:rsidR="00B30765" w:rsidRDefault="00B30765" w:rsidP="00BD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65" w:rsidRDefault="00B30765" w:rsidP="00BD229B">
      <w:r>
        <w:separator/>
      </w:r>
    </w:p>
  </w:footnote>
  <w:footnote w:type="continuationSeparator" w:id="0">
    <w:p w:rsidR="00B30765" w:rsidRDefault="00B30765" w:rsidP="00BD2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95"/>
    <w:rsid w:val="00040046"/>
    <w:rsid w:val="00040B21"/>
    <w:rsid w:val="00064FFC"/>
    <w:rsid w:val="000826E7"/>
    <w:rsid w:val="00096696"/>
    <w:rsid w:val="000C330A"/>
    <w:rsid w:val="000E30F8"/>
    <w:rsid w:val="000F27EC"/>
    <w:rsid w:val="00123811"/>
    <w:rsid w:val="00125562"/>
    <w:rsid w:val="00151C84"/>
    <w:rsid w:val="001A1B93"/>
    <w:rsid w:val="001B569E"/>
    <w:rsid w:val="001C7415"/>
    <w:rsid w:val="001D7FDB"/>
    <w:rsid w:val="001E0CA7"/>
    <w:rsid w:val="002401E1"/>
    <w:rsid w:val="00256741"/>
    <w:rsid w:val="002D1D67"/>
    <w:rsid w:val="00322366"/>
    <w:rsid w:val="00323125"/>
    <w:rsid w:val="003308CE"/>
    <w:rsid w:val="00332587"/>
    <w:rsid w:val="0037002C"/>
    <w:rsid w:val="00375B06"/>
    <w:rsid w:val="00383092"/>
    <w:rsid w:val="003B6193"/>
    <w:rsid w:val="003C19D2"/>
    <w:rsid w:val="0040043E"/>
    <w:rsid w:val="00431986"/>
    <w:rsid w:val="004745D1"/>
    <w:rsid w:val="004B01B2"/>
    <w:rsid w:val="004B5B16"/>
    <w:rsid w:val="004E1E62"/>
    <w:rsid w:val="005101ED"/>
    <w:rsid w:val="005261F3"/>
    <w:rsid w:val="00565E2F"/>
    <w:rsid w:val="005E0DA7"/>
    <w:rsid w:val="006F55C6"/>
    <w:rsid w:val="00721A41"/>
    <w:rsid w:val="00722CA0"/>
    <w:rsid w:val="0072434C"/>
    <w:rsid w:val="007444EF"/>
    <w:rsid w:val="00752AA5"/>
    <w:rsid w:val="00772E3A"/>
    <w:rsid w:val="007753B3"/>
    <w:rsid w:val="007958F5"/>
    <w:rsid w:val="007B6797"/>
    <w:rsid w:val="007C4703"/>
    <w:rsid w:val="008852C5"/>
    <w:rsid w:val="008909A8"/>
    <w:rsid w:val="008934A2"/>
    <w:rsid w:val="008F73F0"/>
    <w:rsid w:val="009560F0"/>
    <w:rsid w:val="009C2049"/>
    <w:rsid w:val="00A4383A"/>
    <w:rsid w:val="00A45DAD"/>
    <w:rsid w:val="00AC2B20"/>
    <w:rsid w:val="00AC2F95"/>
    <w:rsid w:val="00AD32C2"/>
    <w:rsid w:val="00AE6895"/>
    <w:rsid w:val="00AF5576"/>
    <w:rsid w:val="00B24396"/>
    <w:rsid w:val="00B30765"/>
    <w:rsid w:val="00B53254"/>
    <w:rsid w:val="00BA3B77"/>
    <w:rsid w:val="00BB7361"/>
    <w:rsid w:val="00BC451A"/>
    <w:rsid w:val="00BD229B"/>
    <w:rsid w:val="00C01300"/>
    <w:rsid w:val="00C14320"/>
    <w:rsid w:val="00C67A41"/>
    <w:rsid w:val="00C84CA5"/>
    <w:rsid w:val="00CC21AE"/>
    <w:rsid w:val="00D12138"/>
    <w:rsid w:val="00D52DB3"/>
    <w:rsid w:val="00DD141C"/>
    <w:rsid w:val="00E02596"/>
    <w:rsid w:val="00E11645"/>
    <w:rsid w:val="00EC1E51"/>
    <w:rsid w:val="00F03576"/>
    <w:rsid w:val="00F07CCB"/>
    <w:rsid w:val="00F1741B"/>
    <w:rsid w:val="00F904B4"/>
    <w:rsid w:val="00FA08A3"/>
    <w:rsid w:val="00FA250B"/>
    <w:rsid w:val="00FD65C2"/>
    <w:rsid w:val="00FF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229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D2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229B"/>
    <w:rPr>
      <w:kern w:val="2"/>
    </w:rPr>
  </w:style>
  <w:style w:type="paragraph" w:styleId="a7">
    <w:name w:val="footnote text"/>
    <w:basedOn w:val="a"/>
    <w:link w:val="a8"/>
    <w:uiPriority w:val="99"/>
    <w:semiHidden/>
    <w:unhideWhenUsed/>
    <w:rsid w:val="00B53254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53254"/>
    <w:rPr>
      <w:kern w:val="2"/>
    </w:rPr>
  </w:style>
  <w:style w:type="character" w:styleId="a9">
    <w:name w:val="footnote reference"/>
    <w:basedOn w:val="a0"/>
    <w:uiPriority w:val="99"/>
    <w:semiHidden/>
    <w:unhideWhenUsed/>
    <w:rsid w:val="00B5325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B532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3254"/>
  </w:style>
  <w:style w:type="character" w:customStyle="1" w:styleId="ac">
    <w:name w:val="註解文字 字元"/>
    <w:basedOn w:val="a0"/>
    <w:link w:val="ab"/>
    <w:uiPriority w:val="99"/>
    <w:semiHidden/>
    <w:rsid w:val="00B5325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25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532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3254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5325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51BD-8AB4-4819-A5A5-CDF2BFE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163</Words>
  <Characters>931</Characters>
  <Application>Microsoft Office Word</Application>
  <DocSecurity>0</DocSecurity>
  <Lines>7</Lines>
  <Paragraphs>2</Paragraphs>
  <ScaleCrop>false</ScaleCrop>
  <Company>教育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行政院暨所屬各機關處理人民陳情案件要點</dc:title>
  <dc:creator>test</dc:creator>
  <cp:lastModifiedBy>user</cp:lastModifiedBy>
  <cp:revision>12</cp:revision>
  <cp:lastPrinted>2015-03-23T08:45:00Z</cp:lastPrinted>
  <dcterms:created xsi:type="dcterms:W3CDTF">2015-03-12T03:12:00Z</dcterms:created>
  <dcterms:modified xsi:type="dcterms:W3CDTF">2015-03-30T01:09:00Z</dcterms:modified>
</cp:coreProperties>
</file>