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1A6" w:rsidRPr="00FA77AD" w:rsidRDefault="000D71A6" w:rsidP="00E14930">
      <w:pPr>
        <w:spacing w:line="440" w:lineRule="exact"/>
        <w:jc w:val="both"/>
        <w:rPr>
          <w:rFonts w:ascii="標楷體" w:eastAsia="標楷體" w:hAnsi="標楷體"/>
          <w:kern w:val="0"/>
          <w:sz w:val="28"/>
          <w:szCs w:val="28"/>
          <w:lang w:val="zh-TW"/>
        </w:rPr>
      </w:pPr>
      <w:r w:rsidRPr="00FA77AD">
        <w:rPr>
          <w:rFonts w:ascii="標楷體" w:eastAsia="標楷體" w:hAnsi="標楷體" w:hint="eastAsia"/>
          <w:b/>
          <w:bCs/>
          <w:sz w:val="40"/>
          <w:szCs w:val="40"/>
        </w:rPr>
        <w:t>臺南市政府暨所屬機關學校辦理約聘</w:t>
      </w:r>
      <w:r w:rsidRPr="00FA77AD">
        <w:rPr>
          <w:rFonts w:ascii="標楷體" w:eastAsia="標楷體" w:hAnsi="標楷體"/>
          <w:b/>
          <w:bCs/>
          <w:sz w:val="40"/>
          <w:szCs w:val="40"/>
        </w:rPr>
        <w:t>(</w:t>
      </w:r>
      <w:r w:rsidRPr="00FA77AD">
        <w:rPr>
          <w:rFonts w:ascii="標楷體" w:eastAsia="標楷體" w:hAnsi="標楷體" w:hint="eastAsia"/>
          <w:b/>
          <w:bCs/>
          <w:sz w:val="40"/>
          <w:szCs w:val="40"/>
        </w:rPr>
        <w:t>僱、用</w:t>
      </w:r>
      <w:r w:rsidRPr="00FA77AD">
        <w:rPr>
          <w:rFonts w:ascii="標楷體" w:eastAsia="標楷體" w:hAnsi="標楷體"/>
          <w:b/>
          <w:bCs/>
          <w:sz w:val="40"/>
          <w:szCs w:val="40"/>
        </w:rPr>
        <w:t>)</w:t>
      </w:r>
      <w:r w:rsidRPr="00FA77AD">
        <w:rPr>
          <w:rFonts w:ascii="標楷體" w:eastAsia="標楷體" w:hAnsi="標楷體" w:hint="eastAsia"/>
          <w:b/>
          <w:bCs/>
          <w:sz w:val="40"/>
          <w:szCs w:val="40"/>
        </w:rPr>
        <w:t>及臨時人員陞任原則</w:t>
      </w:r>
      <w:r w:rsidRPr="00FA77AD">
        <w:rPr>
          <w:rFonts w:ascii="標楷體" w:eastAsia="標楷體" w:hAnsi="標楷體"/>
          <w:kern w:val="0"/>
          <w:sz w:val="40"/>
          <w:szCs w:val="40"/>
          <w:lang w:val="zh-TW"/>
        </w:rPr>
        <w:t>Q &amp; A</w:t>
      </w:r>
    </w:p>
    <w:p w:rsidR="000D71A6" w:rsidRPr="00FA77AD" w:rsidRDefault="000C1713" w:rsidP="000C1713">
      <w:pPr>
        <w:spacing w:line="440" w:lineRule="exact"/>
        <w:jc w:val="right"/>
        <w:rPr>
          <w:rFonts w:ascii="標楷體" w:eastAsia="標楷體" w:hAnsi="標楷體"/>
          <w:sz w:val="28"/>
          <w:szCs w:val="28"/>
        </w:rPr>
      </w:pPr>
      <w:r>
        <w:rPr>
          <w:rFonts w:ascii="標楷體" w:eastAsia="標楷體" w:hAnsi="標楷體" w:hint="eastAsia"/>
          <w:sz w:val="28"/>
          <w:szCs w:val="28"/>
        </w:rPr>
        <w:t>104年3月20日</w:t>
      </w:r>
    </w:p>
    <w:p w:rsidR="000D71A6" w:rsidRPr="00FA77AD" w:rsidRDefault="000D71A6" w:rsidP="00CD0BF7">
      <w:pPr>
        <w:spacing w:line="440" w:lineRule="exact"/>
        <w:ind w:left="566" w:hangingChars="202" w:hanging="566"/>
        <w:jc w:val="both"/>
        <w:rPr>
          <w:rFonts w:ascii="標楷體" w:eastAsia="標楷體" w:hAnsi="標楷體"/>
          <w:b/>
          <w:sz w:val="28"/>
          <w:szCs w:val="28"/>
        </w:rPr>
      </w:pPr>
      <w:r w:rsidRPr="00FA77AD">
        <w:rPr>
          <w:rFonts w:ascii="標楷體" w:eastAsia="標楷體" w:hAnsi="標楷體"/>
          <w:b/>
          <w:sz w:val="28"/>
          <w:szCs w:val="28"/>
        </w:rPr>
        <w:t>Q1</w:t>
      </w:r>
      <w:r w:rsidRPr="00FA77AD">
        <w:rPr>
          <w:rFonts w:ascii="標楷體" w:eastAsia="標楷體" w:hAnsi="標楷體" w:hint="eastAsia"/>
          <w:b/>
          <w:sz w:val="28"/>
          <w:szCs w:val="28"/>
        </w:rPr>
        <w:t>：有關本陞任原則第</w:t>
      </w:r>
      <w:r w:rsidRPr="00FA77AD">
        <w:rPr>
          <w:rFonts w:ascii="標楷體" w:eastAsia="標楷體" w:hAnsi="標楷體"/>
          <w:b/>
          <w:sz w:val="28"/>
          <w:szCs w:val="28"/>
        </w:rPr>
        <w:t>3</w:t>
      </w:r>
      <w:r w:rsidRPr="00FA77AD">
        <w:rPr>
          <w:rFonts w:ascii="標楷體" w:eastAsia="標楷體" w:hAnsi="標楷體" w:hint="eastAsia"/>
          <w:b/>
          <w:sz w:val="28"/>
          <w:szCs w:val="28"/>
        </w:rPr>
        <w:t>點參加陞任甄審之基本條件第</w:t>
      </w:r>
      <w:r w:rsidRPr="00FA77AD">
        <w:rPr>
          <w:rFonts w:ascii="標楷體" w:eastAsia="標楷體" w:hAnsi="標楷體"/>
          <w:b/>
          <w:sz w:val="28"/>
          <w:szCs w:val="28"/>
        </w:rPr>
        <w:t>1</w:t>
      </w:r>
      <w:r w:rsidRPr="00FA77AD">
        <w:rPr>
          <w:rFonts w:ascii="標楷體" w:eastAsia="標楷體" w:hAnsi="標楷體" w:hint="eastAsia"/>
          <w:b/>
          <w:sz w:val="28"/>
          <w:szCs w:val="28"/>
        </w:rPr>
        <w:t>款，在本機關及所屬機關學校服務年資合計滿一年以上，如何計算？</w:t>
      </w:r>
    </w:p>
    <w:p w:rsidR="000D71A6" w:rsidRPr="00FA77AD" w:rsidRDefault="000D71A6" w:rsidP="00CD0BF7">
      <w:pPr>
        <w:spacing w:line="440" w:lineRule="exact"/>
        <w:ind w:left="566" w:hangingChars="202" w:hanging="566"/>
        <w:jc w:val="both"/>
        <w:rPr>
          <w:rFonts w:ascii="標楷體" w:eastAsia="標楷體" w:hAnsi="標楷體"/>
          <w:sz w:val="28"/>
          <w:szCs w:val="28"/>
        </w:rPr>
      </w:pPr>
      <w:r w:rsidRPr="00FA77AD">
        <w:rPr>
          <w:rFonts w:ascii="標楷體" w:eastAsia="標楷體" w:hAnsi="標楷體"/>
          <w:sz w:val="28"/>
          <w:szCs w:val="28"/>
        </w:rPr>
        <w:t>A1</w:t>
      </w:r>
      <w:r w:rsidRPr="00FA77AD">
        <w:rPr>
          <w:rFonts w:ascii="標楷體" w:eastAsia="標楷體" w:hAnsi="標楷體" w:hint="eastAsia"/>
          <w:sz w:val="28"/>
          <w:szCs w:val="28"/>
        </w:rPr>
        <w:t>：</w:t>
      </w:r>
    </w:p>
    <w:p w:rsidR="000D71A6" w:rsidRPr="00FA77AD" w:rsidRDefault="000D71A6" w:rsidP="00CD0BF7">
      <w:pPr>
        <w:spacing w:line="440" w:lineRule="exact"/>
        <w:ind w:left="566" w:hangingChars="202" w:hanging="566"/>
        <w:jc w:val="both"/>
        <w:rPr>
          <w:rFonts w:ascii="標楷體" w:eastAsia="標楷體" w:hAnsi="標楷體"/>
          <w:sz w:val="28"/>
          <w:szCs w:val="28"/>
        </w:rPr>
      </w:pPr>
      <w:r w:rsidRPr="00FA77AD">
        <w:rPr>
          <w:rFonts w:ascii="標楷體" w:eastAsia="標楷體" w:hAnsi="標楷體"/>
          <w:sz w:val="28"/>
          <w:szCs w:val="28"/>
        </w:rPr>
        <w:t xml:space="preserve">   1.</w:t>
      </w:r>
      <w:r w:rsidRPr="00FA77AD">
        <w:rPr>
          <w:rFonts w:ascii="標楷體" w:eastAsia="標楷體" w:hAnsi="標楷體" w:hint="eastAsia"/>
          <w:sz w:val="28"/>
          <w:szCs w:val="28"/>
        </w:rPr>
        <w:t>在本機關及所屬機關學校服務年資合計滿一年以上係指擬陞任之人員應於本機關或所屬機關學校服務合計滿</w:t>
      </w:r>
      <w:r w:rsidRPr="00FA77AD">
        <w:rPr>
          <w:rFonts w:ascii="標楷體" w:eastAsia="標楷體" w:hAnsi="標楷體"/>
          <w:sz w:val="28"/>
          <w:szCs w:val="28"/>
        </w:rPr>
        <w:t>1</w:t>
      </w:r>
      <w:r w:rsidRPr="00FA77AD">
        <w:rPr>
          <w:rFonts w:ascii="標楷體" w:eastAsia="標楷體" w:hAnsi="標楷體" w:hint="eastAsia"/>
          <w:sz w:val="28"/>
          <w:szCs w:val="28"/>
        </w:rPr>
        <w:t>年以上，並可以分段採計，不以連續為必要。</w:t>
      </w:r>
    </w:p>
    <w:p w:rsidR="000D71A6" w:rsidRDefault="000D71A6" w:rsidP="00CD0BF7">
      <w:pPr>
        <w:spacing w:line="440" w:lineRule="exact"/>
        <w:ind w:left="566" w:hangingChars="202" w:hanging="566"/>
        <w:jc w:val="both"/>
        <w:rPr>
          <w:rFonts w:ascii="標楷體" w:eastAsia="標楷體" w:hAnsi="標楷體" w:hint="eastAsia"/>
          <w:sz w:val="28"/>
          <w:szCs w:val="28"/>
        </w:rPr>
      </w:pPr>
      <w:r w:rsidRPr="00FA77AD">
        <w:rPr>
          <w:rFonts w:ascii="標楷體" w:eastAsia="標楷體" w:hAnsi="標楷體"/>
          <w:sz w:val="28"/>
          <w:szCs w:val="28"/>
        </w:rPr>
        <w:t xml:space="preserve">   2.</w:t>
      </w:r>
      <w:r w:rsidRPr="00FA77AD">
        <w:rPr>
          <w:rFonts w:ascii="標楷體" w:eastAsia="標楷體" w:hAnsi="標楷體" w:hint="eastAsia"/>
          <w:sz w:val="28"/>
          <w:szCs w:val="28"/>
        </w:rPr>
        <w:t>滿一年以上年資計算係以月計</w:t>
      </w:r>
      <w:r w:rsidRPr="00FA77AD">
        <w:rPr>
          <w:rFonts w:ascii="標楷體" w:eastAsia="標楷體" w:hAnsi="標楷體"/>
          <w:sz w:val="28"/>
          <w:szCs w:val="28"/>
        </w:rPr>
        <w:t>(</w:t>
      </w:r>
      <w:r w:rsidRPr="00FA77AD">
        <w:rPr>
          <w:rFonts w:ascii="標楷體" w:eastAsia="標楷體" w:hAnsi="標楷體" w:hint="eastAsia"/>
          <w:sz w:val="28"/>
          <w:szCs w:val="28"/>
        </w:rPr>
        <w:t>如某甲於</w:t>
      </w:r>
      <w:r w:rsidRPr="00FA77AD">
        <w:rPr>
          <w:rFonts w:ascii="標楷體" w:eastAsia="標楷體" w:hAnsi="標楷體"/>
          <w:sz w:val="28"/>
          <w:szCs w:val="28"/>
        </w:rPr>
        <w:t>101.12.31</w:t>
      </w:r>
      <w:r w:rsidRPr="00FA77AD">
        <w:rPr>
          <w:rFonts w:ascii="標楷體" w:eastAsia="標楷體" w:hAnsi="標楷體" w:hint="eastAsia"/>
          <w:sz w:val="28"/>
          <w:szCs w:val="28"/>
        </w:rPr>
        <w:t>任職，至</w:t>
      </w:r>
      <w:r w:rsidRPr="00FA77AD">
        <w:rPr>
          <w:rFonts w:ascii="標楷體" w:eastAsia="標楷體" w:hAnsi="標楷體"/>
          <w:sz w:val="28"/>
          <w:szCs w:val="28"/>
        </w:rPr>
        <w:t>102.11.2</w:t>
      </w:r>
      <w:r w:rsidRPr="00FA77AD">
        <w:rPr>
          <w:rFonts w:ascii="標楷體" w:eastAsia="標楷體" w:hAnsi="標楷體" w:hint="eastAsia"/>
          <w:sz w:val="28"/>
          <w:szCs w:val="28"/>
        </w:rPr>
        <w:t>即視為滿一年</w:t>
      </w:r>
      <w:r w:rsidRPr="00FA77AD">
        <w:rPr>
          <w:rFonts w:ascii="標楷體" w:eastAsia="標楷體" w:hAnsi="標楷體"/>
          <w:sz w:val="28"/>
          <w:szCs w:val="28"/>
        </w:rPr>
        <w:t>)</w:t>
      </w:r>
      <w:r w:rsidRPr="00FA77AD">
        <w:rPr>
          <w:rFonts w:ascii="標楷體" w:eastAsia="標楷體" w:hAnsi="標楷體" w:hint="eastAsia"/>
          <w:sz w:val="28"/>
          <w:szCs w:val="28"/>
        </w:rPr>
        <w:t>。</w:t>
      </w:r>
    </w:p>
    <w:p w:rsidR="00216409" w:rsidRPr="00ED33E5" w:rsidRDefault="00216409" w:rsidP="00216409">
      <w:pPr>
        <w:spacing w:line="440" w:lineRule="exact"/>
        <w:ind w:left="566" w:hangingChars="202" w:hanging="566"/>
        <w:jc w:val="both"/>
        <w:rPr>
          <w:rFonts w:ascii="標楷體" w:eastAsia="標楷體" w:hAnsi="標楷體" w:hint="eastAsia"/>
          <w:b/>
          <w:sz w:val="28"/>
          <w:szCs w:val="28"/>
          <w:u w:val="single"/>
        </w:rPr>
      </w:pPr>
      <w:r w:rsidRPr="00ED33E5">
        <w:rPr>
          <w:rFonts w:ascii="標楷體" w:eastAsia="標楷體" w:hAnsi="標楷體" w:hint="eastAsia"/>
          <w:b/>
          <w:sz w:val="28"/>
          <w:szCs w:val="28"/>
          <w:u w:val="single"/>
        </w:rPr>
        <w:t>Q2：有關本陞任原則第2點增訂第2項年資須滿三年以上，與第3點年資合計滿一年以上是否矛盾？機要人員如何適用本陞任原則？</w:t>
      </w:r>
    </w:p>
    <w:p w:rsidR="00216409" w:rsidRPr="00ED33E5" w:rsidRDefault="00216409" w:rsidP="00216409">
      <w:pPr>
        <w:spacing w:line="440" w:lineRule="exact"/>
        <w:ind w:left="566" w:hangingChars="202" w:hanging="566"/>
        <w:jc w:val="both"/>
        <w:rPr>
          <w:rFonts w:ascii="標楷體" w:eastAsia="標楷體" w:hAnsi="標楷體" w:hint="eastAsia"/>
          <w:sz w:val="28"/>
          <w:szCs w:val="28"/>
          <w:u w:val="single"/>
        </w:rPr>
      </w:pPr>
      <w:r w:rsidRPr="00ED33E5">
        <w:rPr>
          <w:rFonts w:ascii="標楷體" w:eastAsia="標楷體" w:hAnsi="標楷體" w:hint="eastAsia"/>
          <w:sz w:val="28"/>
          <w:szCs w:val="28"/>
          <w:u w:val="single"/>
        </w:rPr>
        <w:t>A</w:t>
      </w:r>
      <w:r w:rsidR="00ED33E5" w:rsidRPr="00ED33E5">
        <w:rPr>
          <w:rFonts w:ascii="標楷體" w:eastAsia="標楷體" w:hAnsi="標楷體" w:hint="eastAsia"/>
          <w:sz w:val="28"/>
          <w:szCs w:val="28"/>
          <w:u w:val="single"/>
        </w:rPr>
        <w:t>2</w:t>
      </w:r>
      <w:r w:rsidRPr="00ED33E5">
        <w:rPr>
          <w:rFonts w:ascii="標楷體" w:eastAsia="標楷體" w:hAnsi="標楷體" w:hint="eastAsia"/>
          <w:sz w:val="28"/>
          <w:szCs w:val="28"/>
          <w:u w:val="single"/>
        </w:rPr>
        <w:t>：</w:t>
      </w:r>
    </w:p>
    <w:p w:rsidR="008B7215" w:rsidRPr="00ED33E5" w:rsidRDefault="008B7215" w:rsidP="004A0339">
      <w:pPr>
        <w:numPr>
          <w:ilvl w:val="0"/>
          <w:numId w:val="1"/>
        </w:numPr>
        <w:spacing w:line="440" w:lineRule="exact"/>
        <w:jc w:val="both"/>
        <w:rPr>
          <w:rFonts w:ascii="標楷體" w:eastAsia="標楷體" w:hAnsi="標楷體" w:hint="eastAsia"/>
          <w:sz w:val="28"/>
          <w:szCs w:val="28"/>
          <w:u w:val="single"/>
        </w:rPr>
      </w:pPr>
      <w:r w:rsidRPr="00ED33E5">
        <w:rPr>
          <w:rFonts w:ascii="標楷體" w:eastAsia="標楷體" w:hAnsi="標楷體" w:hint="eastAsia"/>
          <w:sz w:val="28"/>
          <w:szCs w:val="28"/>
          <w:u w:val="single"/>
        </w:rPr>
        <w:t>本次增訂第2點第2項，係考量服務績優機要人員進用與保障工作權，將其納入本陞任原則適用範圍，以期兼顧機關用人</w:t>
      </w:r>
      <w:r w:rsidR="00EF367B">
        <w:rPr>
          <w:rFonts w:ascii="標楷體" w:eastAsia="標楷體" w:hAnsi="標楷體" w:hint="eastAsia"/>
          <w:sz w:val="28"/>
          <w:szCs w:val="28"/>
          <w:u w:val="single"/>
        </w:rPr>
        <w:t>權</w:t>
      </w:r>
      <w:r w:rsidRPr="00ED33E5">
        <w:rPr>
          <w:rFonts w:ascii="標楷體" w:eastAsia="標楷體" w:hAnsi="標楷體" w:hint="eastAsia"/>
          <w:sz w:val="28"/>
          <w:szCs w:val="28"/>
          <w:u w:val="single"/>
        </w:rPr>
        <w:t>與工作權之衡平性。</w:t>
      </w:r>
    </w:p>
    <w:p w:rsidR="00216409" w:rsidRPr="00ED33E5" w:rsidRDefault="004A0339" w:rsidP="004A0339">
      <w:pPr>
        <w:numPr>
          <w:ilvl w:val="0"/>
          <w:numId w:val="1"/>
        </w:numPr>
        <w:spacing w:line="440" w:lineRule="exact"/>
        <w:jc w:val="both"/>
        <w:rPr>
          <w:rFonts w:ascii="標楷體" w:eastAsia="標楷體" w:hAnsi="標楷體" w:hint="eastAsia"/>
          <w:sz w:val="28"/>
          <w:szCs w:val="28"/>
          <w:u w:val="single"/>
        </w:rPr>
      </w:pPr>
      <w:r w:rsidRPr="00ED33E5">
        <w:rPr>
          <w:rFonts w:ascii="標楷體" w:eastAsia="標楷體" w:hAnsi="標楷體" w:hint="eastAsia"/>
          <w:sz w:val="28"/>
          <w:szCs w:val="28"/>
          <w:u w:val="single"/>
        </w:rPr>
        <w:t>機要人員仍須符合第3點基本條件，於「本機關及所屬機關學校」服務年資合計滿一年以上且符合擬陞任職缺本府核定計畫內容之資格條件；再檢視其是否符合於</w:t>
      </w:r>
      <w:r w:rsidR="008B7215" w:rsidRPr="00ED33E5">
        <w:rPr>
          <w:rFonts w:ascii="標楷體" w:eastAsia="標楷體" w:hAnsi="標楷體" w:hint="eastAsia"/>
          <w:sz w:val="28"/>
          <w:szCs w:val="28"/>
          <w:u w:val="single"/>
        </w:rPr>
        <w:t>「</w:t>
      </w:r>
      <w:r w:rsidR="00216409" w:rsidRPr="00ED33E5">
        <w:rPr>
          <w:rFonts w:ascii="標楷體" w:eastAsia="標楷體" w:hAnsi="標楷體" w:hint="eastAsia"/>
          <w:sz w:val="28"/>
          <w:szCs w:val="28"/>
          <w:u w:val="single"/>
        </w:rPr>
        <w:t>本府暨所屬機關</w:t>
      </w:r>
      <w:r w:rsidR="008B7215" w:rsidRPr="00ED33E5">
        <w:rPr>
          <w:rFonts w:ascii="標楷體" w:eastAsia="標楷體" w:hAnsi="標楷體" w:hint="eastAsia"/>
          <w:sz w:val="28"/>
          <w:szCs w:val="28"/>
          <w:u w:val="single"/>
        </w:rPr>
        <w:t>」</w:t>
      </w:r>
      <w:r w:rsidR="00216409" w:rsidRPr="00ED33E5">
        <w:rPr>
          <w:rFonts w:ascii="標楷體" w:eastAsia="標楷體" w:hAnsi="標楷體" w:hint="eastAsia"/>
          <w:sz w:val="28"/>
          <w:szCs w:val="28"/>
          <w:u w:val="single"/>
        </w:rPr>
        <w:t>任職滿三年以上，服務成績良好者，經內部公開甄審程序</w:t>
      </w:r>
      <w:r w:rsidR="00ED33E5" w:rsidRPr="00ED33E5">
        <w:rPr>
          <w:rFonts w:ascii="標楷體" w:eastAsia="標楷體" w:hAnsi="標楷體" w:hint="eastAsia"/>
          <w:sz w:val="28"/>
          <w:szCs w:val="28"/>
          <w:u w:val="single"/>
        </w:rPr>
        <w:t>始得納為本陞任原則之適用對象</w:t>
      </w:r>
      <w:r w:rsidR="00216409" w:rsidRPr="00ED33E5">
        <w:rPr>
          <w:rFonts w:ascii="標楷體" w:eastAsia="標楷體" w:hAnsi="標楷體" w:hint="eastAsia"/>
          <w:sz w:val="28"/>
          <w:szCs w:val="28"/>
          <w:u w:val="single"/>
        </w:rPr>
        <w:t>。</w:t>
      </w:r>
    </w:p>
    <w:p w:rsidR="00216409" w:rsidRPr="00ED33E5" w:rsidRDefault="00ED33E5" w:rsidP="00ED33E5">
      <w:pPr>
        <w:numPr>
          <w:ilvl w:val="0"/>
          <w:numId w:val="1"/>
        </w:numPr>
        <w:spacing w:line="440" w:lineRule="exact"/>
        <w:jc w:val="both"/>
        <w:rPr>
          <w:rFonts w:ascii="標楷體" w:eastAsia="標楷體" w:hAnsi="標楷體"/>
          <w:sz w:val="28"/>
          <w:szCs w:val="28"/>
          <w:u w:val="single"/>
        </w:rPr>
      </w:pPr>
      <w:r w:rsidRPr="00ED33E5">
        <w:rPr>
          <w:rFonts w:ascii="標楷體" w:eastAsia="標楷體" w:hAnsi="標楷體" w:hint="eastAsia"/>
          <w:sz w:val="28"/>
          <w:szCs w:val="28"/>
          <w:u w:val="single"/>
        </w:rPr>
        <w:t>例如：某甲為機要人員，符合第3點規定，於本府A局服務滿一年以上，再併計B局等服務年資合計滿三年以上者，服務成績良好者，經內部公開甄審程序，即為本陞任原則適用對象。</w:t>
      </w:r>
    </w:p>
    <w:p w:rsidR="000D71A6" w:rsidRPr="00FA77AD" w:rsidRDefault="000D71A6" w:rsidP="00CD0BF7">
      <w:pPr>
        <w:spacing w:line="440" w:lineRule="exact"/>
        <w:ind w:left="566" w:hangingChars="202" w:hanging="566"/>
        <w:jc w:val="both"/>
        <w:rPr>
          <w:rFonts w:ascii="標楷體" w:eastAsia="標楷體" w:hAnsi="標楷體"/>
          <w:b/>
          <w:sz w:val="28"/>
          <w:szCs w:val="28"/>
        </w:rPr>
      </w:pPr>
      <w:r w:rsidRPr="00ED33E5">
        <w:rPr>
          <w:rFonts w:ascii="標楷體" w:eastAsia="標楷體" w:hAnsi="標楷體"/>
          <w:b/>
          <w:sz w:val="28"/>
          <w:szCs w:val="28"/>
          <w:u w:val="single"/>
        </w:rPr>
        <w:t>Q</w:t>
      </w:r>
      <w:r w:rsidR="00ED33E5" w:rsidRPr="00ED33E5">
        <w:rPr>
          <w:rFonts w:ascii="標楷體" w:eastAsia="標楷體" w:hAnsi="標楷體" w:hint="eastAsia"/>
          <w:b/>
          <w:sz w:val="28"/>
          <w:szCs w:val="28"/>
          <w:u w:val="single"/>
        </w:rPr>
        <w:t>3</w:t>
      </w:r>
      <w:r w:rsidRPr="00ED33E5">
        <w:rPr>
          <w:rFonts w:ascii="標楷體" w:eastAsia="標楷體" w:hAnsi="標楷體" w:hint="eastAsia"/>
          <w:b/>
          <w:sz w:val="28"/>
          <w:szCs w:val="28"/>
          <w:u w:val="single"/>
        </w:rPr>
        <w:t>：</w:t>
      </w:r>
      <w:r w:rsidRPr="00FA77AD">
        <w:rPr>
          <w:rFonts w:ascii="標楷體" w:eastAsia="標楷體" w:hAnsi="標楷體" w:hint="eastAsia"/>
          <w:b/>
          <w:sz w:val="28"/>
          <w:szCs w:val="28"/>
        </w:rPr>
        <w:t>有關本陞任原則第</w:t>
      </w:r>
      <w:r w:rsidRPr="00FA77AD">
        <w:rPr>
          <w:rFonts w:ascii="標楷體" w:eastAsia="標楷體" w:hAnsi="標楷體"/>
          <w:b/>
          <w:sz w:val="28"/>
          <w:szCs w:val="28"/>
        </w:rPr>
        <w:t>3</w:t>
      </w:r>
      <w:r w:rsidRPr="00FA77AD">
        <w:rPr>
          <w:rFonts w:ascii="標楷體" w:eastAsia="標楷體" w:hAnsi="標楷體" w:hint="eastAsia"/>
          <w:b/>
          <w:sz w:val="28"/>
          <w:szCs w:val="28"/>
        </w:rPr>
        <w:t>點參加陞任甄審之基本條件第</w:t>
      </w:r>
      <w:r w:rsidRPr="00FA77AD">
        <w:rPr>
          <w:rFonts w:ascii="標楷體" w:eastAsia="標楷體" w:hAnsi="標楷體"/>
          <w:b/>
          <w:sz w:val="28"/>
          <w:szCs w:val="28"/>
        </w:rPr>
        <w:t>2</w:t>
      </w:r>
      <w:r w:rsidRPr="00FA77AD">
        <w:rPr>
          <w:rFonts w:ascii="標楷體" w:eastAsia="標楷體" w:hAnsi="標楷體" w:hint="eastAsia"/>
          <w:b/>
          <w:sz w:val="28"/>
          <w:szCs w:val="28"/>
        </w:rPr>
        <w:t>款，須符合擬陞任職缺本府核定計畫內容之資格條件，所指為何？</w:t>
      </w:r>
    </w:p>
    <w:p w:rsidR="000D71A6" w:rsidRPr="00ED33E5" w:rsidRDefault="000D71A6" w:rsidP="00CD0BF7">
      <w:pPr>
        <w:spacing w:line="440" w:lineRule="exact"/>
        <w:ind w:left="566" w:hangingChars="202" w:hanging="566"/>
        <w:jc w:val="both"/>
        <w:rPr>
          <w:rFonts w:ascii="標楷體" w:eastAsia="標楷體" w:hAnsi="標楷體"/>
          <w:sz w:val="28"/>
          <w:szCs w:val="28"/>
          <w:u w:val="single"/>
        </w:rPr>
      </w:pPr>
      <w:r w:rsidRPr="00ED33E5">
        <w:rPr>
          <w:rFonts w:ascii="標楷體" w:eastAsia="標楷體" w:hAnsi="標楷體"/>
          <w:sz w:val="28"/>
          <w:szCs w:val="28"/>
          <w:u w:val="single"/>
        </w:rPr>
        <w:t>A</w:t>
      </w:r>
      <w:r w:rsidR="00ED33E5" w:rsidRPr="00ED33E5">
        <w:rPr>
          <w:rFonts w:ascii="標楷體" w:eastAsia="標楷體" w:hAnsi="標楷體" w:hint="eastAsia"/>
          <w:sz w:val="28"/>
          <w:szCs w:val="28"/>
          <w:u w:val="single"/>
        </w:rPr>
        <w:t>3</w:t>
      </w:r>
      <w:r w:rsidRPr="00ED33E5">
        <w:rPr>
          <w:rFonts w:ascii="標楷體" w:eastAsia="標楷體" w:hAnsi="標楷體" w:hint="eastAsia"/>
          <w:sz w:val="28"/>
          <w:szCs w:val="28"/>
          <w:u w:val="single"/>
        </w:rPr>
        <w:t>：</w:t>
      </w:r>
    </w:p>
    <w:p w:rsidR="000D71A6" w:rsidRPr="00FA77AD" w:rsidRDefault="000D71A6" w:rsidP="00CD0BF7">
      <w:pPr>
        <w:spacing w:line="440" w:lineRule="exact"/>
        <w:ind w:left="566" w:hangingChars="202" w:hanging="566"/>
        <w:jc w:val="both"/>
        <w:rPr>
          <w:rFonts w:ascii="標楷體" w:eastAsia="標楷體" w:hAnsi="標楷體"/>
          <w:sz w:val="28"/>
          <w:szCs w:val="28"/>
        </w:rPr>
      </w:pPr>
      <w:r w:rsidRPr="00FA77AD">
        <w:rPr>
          <w:rFonts w:ascii="標楷體" w:eastAsia="標楷體" w:hAnsi="標楷體"/>
          <w:sz w:val="28"/>
          <w:szCs w:val="28"/>
        </w:rPr>
        <w:t xml:space="preserve">    </w:t>
      </w:r>
      <w:r w:rsidRPr="00FA77AD">
        <w:rPr>
          <w:rFonts w:ascii="標楷體" w:eastAsia="標楷體" w:hAnsi="標楷體" w:hint="eastAsia"/>
          <w:sz w:val="28"/>
          <w:szCs w:val="28"/>
        </w:rPr>
        <w:t>有關本陞任原則第</w:t>
      </w:r>
      <w:r w:rsidRPr="00FA77AD">
        <w:rPr>
          <w:rFonts w:ascii="標楷體" w:eastAsia="標楷體" w:hAnsi="標楷體"/>
          <w:sz w:val="28"/>
          <w:szCs w:val="28"/>
        </w:rPr>
        <w:t>3</w:t>
      </w:r>
      <w:r w:rsidRPr="00FA77AD">
        <w:rPr>
          <w:rFonts w:ascii="標楷體" w:eastAsia="標楷體" w:hAnsi="標楷體" w:hint="eastAsia"/>
          <w:sz w:val="28"/>
          <w:szCs w:val="28"/>
        </w:rPr>
        <w:t>點參加陞任甄審之基本條件第</w:t>
      </w:r>
      <w:r w:rsidRPr="00FA77AD">
        <w:rPr>
          <w:rFonts w:ascii="標楷體" w:eastAsia="標楷體" w:hAnsi="標楷體"/>
          <w:sz w:val="28"/>
          <w:szCs w:val="28"/>
        </w:rPr>
        <w:t>2</w:t>
      </w:r>
      <w:r w:rsidRPr="00FA77AD">
        <w:rPr>
          <w:rFonts w:ascii="標楷體" w:eastAsia="標楷體" w:hAnsi="標楷體" w:hint="eastAsia"/>
          <w:sz w:val="28"/>
          <w:szCs w:val="28"/>
        </w:rPr>
        <w:t>款係指擬參加陞任甄審之人員所具資格條件應符合擬陞任職缺核定之計畫</w:t>
      </w:r>
      <w:r w:rsidRPr="00FA77AD">
        <w:rPr>
          <w:rFonts w:ascii="標楷體" w:eastAsia="標楷體" w:hAnsi="標楷體" w:hint="eastAsia"/>
          <w:sz w:val="28"/>
          <w:szCs w:val="28"/>
        </w:rPr>
        <w:lastRenderedPageBreak/>
        <w:t>內容，例如職務編號</w:t>
      </w:r>
      <w:r w:rsidRPr="00FA77AD">
        <w:rPr>
          <w:rFonts w:ascii="標楷體" w:eastAsia="標楷體" w:hAnsi="標楷體"/>
          <w:sz w:val="28"/>
          <w:szCs w:val="28"/>
        </w:rPr>
        <w:t>B001001</w:t>
      </w:r>
      <w:r w:rsidRPr="00FA77AD">
        <w:rPr>
          <w:rFonts w:ascii="標楷體" w:eastAsia="標楷體" w:hAnsi="標楷體" w:hint="eastAsia"/>
          <w:sz w:val="28"/>
          <w:szCs w:val="28"/>
        </w:rPr>
        <w:t>之約聘人員所需資格條件為大學以上學校會計相關科系畢業，人員須符合上開資格並檢具證明文件方能參加甄審。</w:t>
      </w:r>
    </w:p>
    <w:p w:rsidR="000D71A6" w:rsidRPr="00FA77AD" w:rsidRDefault="00EF367B" w:rsidP="00CD0BF7">
      <w:pPr>
        <w:spacing w:line="440" w:lineRule="exact"/>
        <w:ind w:left="566" w:hangingChars="202" w:hanging="566"/>
        <w:jc w:val="both"/>
        <w:rPr>
          <w:rFonts w:ascii="標楷體" w:eastAsia="標楷體" w:hAnsi="標楷體"/>
          <w:b/>
          <w:sz w:val="28"/>
          <w:szCs w:val="28"/>
        </w:rPr>
      </w:pPr>
      <w:r w:rsidRPr="00EF367B">
        <w:rPr>
          <w:rFonts w:ascii="標楷體" w:eastAsia="標楷體" w:hAnsi="標楷體"/>
          <w:b/>
          <w:sz w:val="28"/>
          <w:szCs w:val="28"/>
          <w:u w:val="single"/>
        </w:rPr>
        <w:t>Q</w:t>
      </w:r>
      <w:r w:rsidRPr="00EF367B">
        <w:rPr>
          <w:rFonts w:ascii="標楷體" w:eastAsia="標楷體" w:hAnsi="標楷體" w:hint="eastAsia"/>
          <w:b/>
          <w:sz w:val="28"/>
          <w:szCs w:val="28"/>
          <w:u w:val="single"/>
        </w:rPr>
        <w:t>4</w:t>
      </w:r>
      <w:r w:rsidR="000D71A6" w:rsidRPr="00FA77AD">
        <w:rPr>
          <w:rFonts w:ascii="標楷體" w:eastAsia="標楷體" w:hAnsi="標楷體" w:hint="eastAsia"/>
          <w:b/>
          <w:sz w:val="28"/>
          <w:szCs w:val="28"/>
        </w:rPr>
        <w:t>：有關本陞任原則第</w:t>
      </w:r>
      <w:r w:rsidR="000D71A6" w:rsidRPr="00FA77AD">
        <w:rPr>
          <w:rFonts w:ascii="標楷體" w:eastAsia="標楷體" w:hAnsi="標楷體"/>
          <w:b/>
          <w:sz w:val="28"/>
          <w:szCs w:val="28"/>
        </w:rPr>
        <w:t>5</w:t>
      </w:r>
      <w:r w:rsidR="000D71A6" w:rsidRPr="00FA77AD">
        <w:rPr>
          <w:rFonts w:ascii="標楷體" w:eastAsia="標楷體" w:hAnsi="標楷體" w:hint="eastAsia"/>
          <w:b/>
          <w:sz w:val="28"/>
          <w:szCs w:val="28"/>
        </w:rPr>
        <w:t>點第</w:t>
      </w:r>
      <w:r w:rsidR="000D71A6" w:rsidRPr="00FA77AD">
        <w:rPr>
          <w:rFonts w:ascii="標楷體" w:eastAsia="標楷體" w:hAnsi="標楷體"/>
          <w:b/>
          <w:sz w:val="28"/>
          <w:szCs w:val="28"/>
        </w:rPr>
        <w:t>1</w:t>
      </w:r>
      <w:r w:rsidR="000D71A6" w:rsidRPr="00FA77AD">
        <w:rPr>
          <w:rFonts w:ascii="標楷體" w:eastAsia="標楷體" w:hAnsi="標楷體" w:hint="eastAsia"/>
          <w:b/>
          <w:sz w:val="28"/>
          <w:szCs w:val="28"/>
        </w:rPr>
        <w:t>項前段規定本府暨所屬機關學校職務出缺，應先簽報機關首長決定職缺擬辦內陞或外補後再行辦理，如擬內陞，應採「逐級陞任」之方式，「逐級陞任」所指為何？</w:t>
      </w:r>
    </w:p>
    <w:p w:rsidR="000D71A6" w:rsidRPr="00FA77AD" w:rsidRDefault="00EF367B" w:rsidP="00CD0BF7">
      <w:pPr>
        <w:spacing w:line="440" w:lineRule="exact"/>
        <w:ind w:left="566" w:hangingChars="202" w:hanging="566"/>
        <w:jc w:val="both"/>
        <w:rPr>
          <w:rFonts w:ascii="標楷體" w:eastAsia="標楷體" w:hAnsi="標楷體"/>
          <w:sz w:val="28"/>
          <w:szCs w:val="28"/>
        </w:rPr>
      </w:pPr>
      <w:r w:rsidRPr="00EF367B">
        <w:rPr>
          <w:rFonts w:ascii="標楷體" w:eastAsia="標楷體" w:hAnsi="標楷體"/>
          <w:sz w:val="28"/>
          <w:szCs w:val="28"/>
          <w:u w:val="single"/>
        </w:rPr>
        <w:t>A</w:t>
      </w:r>
      <w:r w:rsidRPr="00EF367B">
        <w:rPr>
          <w:rFonts w:ascii="標楷體" w:eastAsia="標楷體" w:hAnsi="標楷體" w:hint="eastAsia"/>
          <w:sz w:val="28"/>
          <w:szCs w:val="28"/>
          <w:u w:val="single"/>
        </w:rPr>
        <w:t>4</w:t>
      </w:r>
      <w:r w:rsidR="000D71A6" w:rsidRPr="00FA77AD">
        <w:rPr>
          <w:rFonts w:ascii="標楷體" w:eastAsia="標楷體" w:hAnsi="標楷體" w:hint="eastAsia"/>
          <w:sz w:val="28"/>
          <w:szCs w:val="28"/>
        </w:rPr>
        <w:t>：</w:t>
      </w:r>
    </w:p>
    <w:p w:rsidR="000D71A6" w:rsidRPr="00FA77AD" w:rsidRDefault="000D71A6" w:rsidP="00CD0BF7">
      <w:pPr>
        <w:spacing w:line="440" w:lineRule="exact"/>
        <w:ind w:left="566" w:hangingChars="202" w:hanging="566"/>
        <w:jc w:val="both"/>
        <w:rPr>
          <w:rFonts w:ascii="標楷體" w:eastAsia="標楷體" w:hAnsi="標楷體"/>
          <w:sz w:val="28"/>
          <w:szCs w:val="28"/>
        </w:rPr>
      </w:pPr>
      <w:r w:rsidRPr="00FA77AD">
        <w:rPr>
          <w:rFonts w:ascii="標楷體" w:eastAsia="標楷體" w:hAnsi="標楷體"/>
          <w:sz w:val="28"/>
          <w:szCs w:val="28"/>
        </w:rPr>
        <w:t xml:space="preserve">    </w:t>
      </w:r>
      <w:r w:rsidRPr="00FA77AD">
        <w:rPr>
          <w:rFonts w:ascii="標楷體" w:eastAsia="標楷體" w:hAnsi="標楷體" w:hint="eastAsia"/>
          <w:sz w:val="28"/>
          <w:szCs w:val="28"/>
        </w:rPr>
        <w:t>所謂「逐級陞任」係指各機關學校職缺如擬由內部人員陞任時，應先由該職缺之次一序列人選陞任，但次一序列中無適當人選時，得由再次一序列人選陞任，以此類推。</w:t>
      </w:r>
    </w:p>
    <w:p w:rsidR="000D71A6" w:rsidRPr="00FA77AD" w:rsidRDefault="00EF367B" w:rsidP="00CD0BF7">
      <w:pPr>
        <w:spacing w:line="420" w:lineRule="exact"/>
        <w:ind w:left="566" w:hangingChars="202" w:hanging="566"/>
        <w:jc w:val="both"/>
        <w:rPr>
          <w:rFonts w:ascii="標楷體" w:eastAsia="標楷體" w:hAnsi="標楷體"/>
          <w:b/>
          <w:sz w:val="28"/>
          <w:szCs w:val="28"/>
        </w:rPr>
      </w:pPr>
      <w:r w:rsidRPr="00EF367B">
        <w:rPr>
          <w:rFonts w:ascii="標楷體" w:eastAsia="標楷體" w:hAnsi="標楷體"/>
          <w:b/>
          <w:sz w:val="28"/>
          <w:szCs w:val="28"/>
          <w:u w:val="single"/>
        </w:rPr>
        <w:t>Q</w:t>
      </w:r>
      <w:r w:rsidRPr="00EF367B">
        <w:rPr>
          <w:rFonts w:ascii="標楷體" w:eastAsia="標楷體" w:hAnsi="標楷體" w:hint="eastAsia"/>
          <w:b/>
          <w:sz w:val="28"/>
          <w:szCs w:val="28"/>
          <w:u w:val="single"/>
        </w:rPr>
        <w:t>5</w:t>
      </w:r>
      <w:r w:rsidR="000D71A6" w:rsidRPr="00FA77AD">
        <w:rPr>
          <w:rFonts w:ascii="標楷體" w:eastAsia="標楷體" w:hAnsi="標楷體" w:hint="eastAsia"/>
          <w:b/>
          <w:sz w:val="28"/>
          <w:szCs w:val="28"/>
        </w:rPr>
        <w:t>：有關本陞任原則第</w:t>
      </w:r>
      <w:r w:rsidR="000D71A6" w:rsidRPr="00FA77AD">
        <w:rPr>
          <w:rFonts w:ascii="標楷體" w:eastAsia="標楷體" w:hAnsi="標楷體"/>
          <w:b/>
          <w:sz w:val="28"/>
          <w:szCs w:val="28"/>
        </w:rPr>
        <w:t>5</w:t>
      </w:r>
      <w:r w:rsidR="000D71A6" w:rsidRPr="00FA77AD">
        <w:rPr>
          <w:rFonts w:ascii="標楷體" w:eastAsia="標楷體" w:hAnsi="標楷體" w:hint="eastAsia"/>
          <w:b/>
          <w:sz w:val="28"/>
          <w:szCs w:val="28"/>
        </w:rPr>
        <w:t>點第</w:t>
      </w:r>
      <w:r w:rsidR="000D71A6" w:rsidRPr="00FA77AD">
        <w:rPr>
          <w:rFonts w:ascii="標楷體" w:eastAsia="標楷體" w:hAnsi="標楷體"/>
          <w:b/>
          <w:sz w:val="28"/>
          <w:szCs w:val="28"/>
        </w:rPr>
        <w:t>2</w:t>
      </w:r>
      <w:r w:rsidR="000D71A6" w:rsidRPr="00FA77AD">
        <w:rPr>
          <w:rFonts w:ascii="標楷體" w:eastAsia="標楷體" w:hAnsi="標楷體" w:hint="eastAsia"/>
          <w:b/>
          <w:sz w:val="28"/>
          <w:szCs w:val="28"/>
        </w:rPr>
        <w:t>項所稱「各機關得統籌辦理所屬機關學校人員之陞任，並應訂定陞任序列表」，所指為何？</w:t>
      </w:r>
    </w:p>
    <w:p w:rsidR="000D71A6" w:rsidRPr="00FA77AD" w:rsidRDefault="00EF367B" w:rsidP="00CD0BF7">
      <w:pPr>
        <w:spacing w:line="440" w:lineRule="exact"/>
        <w:ind w:left="566" w:hangingChars="202" w:hanging="566"/>
        <w:jc w:val="both"/>
        <w:rPr>
          <w:rFonts w:ascii="標楷體" w:eastAsia="標楷體" w:hAnsi="標楷體"/>
          <w:sz w:val="28"/>
          <w:szCs w:val="28"/>
        </w:rPr>
      </w:pPr>
      <w:r w:rsidRPr="00EF367B">
        <w:rPr>
          <w:rFonts w:ascii="標楷體" w:eastAsia="標楷體" w:hAnsi="標楷體"/>
          <w:sz w:val="28"/>
          <w:szCs w:val="28"/>
          <w:u w:val="single"/>
        </w:rPr>
        <w:t>A</w:t>
      </w:r>
      <w:r w:rsidRPr="00EF367B">
        <w:rPr>
          <w:rFonts w:ascii="標楷體" w:eastAsia="標楷體" w:hAnsi="標楷體" w:hint="eastAsia"/>
          <w:sz w:val="28"/>
          <w:szCs w:val="28"/>
          <w:u w:val="single"/>
        </w:rPr>
        <w:t>5</w:t>
      </w:r>
      <w:r w:rsidR="000D71A6" w:rsidRPr="00FA77AD">
        <w:rPr>
          <w:rFonts w:ascii="標楷體" w:eastAsia="標楷體" w:hAnsi="標楷體" w:hint="eastAsia"/>
          <w:sz w:val="28"/>
          <w:szCs w:val="28"/>
        </w:rPr>
        <w:t>：</w:t>
      </w:r>
    </w:p>
    <w:p w:rsidR="000D71A6" w:rsidRPr="00FA77AD" w:rsidRDefault="000D71A6" w:rsidP="00CD0BF7">
      <w:pPr>
        <w:spacing w:line="440" w:lineRule="exact"/>
        <w:ind w:left="566" w:hangingChars="202" w:hanging="566"/>
        <w:jc w:val="both"/>
        <w:rPr>
          <w:rFonts w:ascii="標楷體" w:eastAsia="標楷體" w:hAnsi="標楷體"/>
          <w:sz w:val="28"/>
          <w:szCs w:val="28"/>
        </w:rPr>
      </w:pPr>
      <w:r w:rsidRPr="00FA77AD">
        <w:rPr>
          <w:rFonts w:ascii="標楷體" w:eastAsia="標楷體" w:hAnsi="標楷體"/>
          <w:sz w:val="28"/>
          <w:szCs w:val="28"/>
        </w:rPr>
        <w:t xml:space="preserve">    </w:t>
      </w:r>
      <w:r w:rsidRPr="00FA77AD">
        <w:rPr>
          <w:rFonts w:ascii="標楷體" w:eastAsia="標楷體" w:hAnsi="標楷體" w:hint="eastAsia"/>
          <w:sz w:val="28"/>
          <w:szCs w:val="28"/>
        </w:rPr>
        <w:t>本陞任原則第</w:t>
      </w:r>
      <w:r w:rsidRPr="00FA77AD">
        <w:rPr>
          <w:rFonts w:ascii="標楷體" w:eastAsia="標楷體" w:hAnsi="標楷體"/>
          <w:sz w:val="28"/>
          <w:szCs w:val="28"/>
        </w:rPr>
        <w:t>2</w:t>
      </w:r>
      <w:r w:rsidRPr="00FA77AD">
        <w:rPr>
          <w:rFonts w:ascii="標楷體" w:eastAsia="標楷體" w:hAnsi="標楷體" w:hint="eastAsia"/>
          <w:sz w:val="28"/>
          <w:szCs w:val="28"/>
        </w:rPr>
        <w:t>項將陞任序列表之訂定權責授權各機關及區公所，各機關得依權責決定所屬機關是否納入同一陞任序列表，或本機關與所屬機關分別訂定陞任序列表。</w:t>
      </w:r>
    </w:p>
    <w:p w:rsidR="000D71A6" w:rsidRPr="00FA77AD" w:rsidRDefault="00EF367B" w:rsidP="00CD0BF7">
      <w:pPr>
        <w:spacing w:line="440" w:lineRule="exact"/>
        <w:ind w:left="566" w:hangingChars="202" w:hanging="566"/>
        <w:jc w:val="both"/>
        <w:rPr>
          <w:rFonts w:ascii="標楷體" w:eastAsia="標楷體" w:hAnsi="標楷體"/>
          <w:b/>
          <w:sz w:val="28"/>
          <w:szCs w:val="28"/>
        </w:rPr>
      </w:pPr>
      <w:r w:rsidRPr="00EF367B">
        <w:rPr>
          <w:rFonts w:ascii="標楷體" w:eastAsia="標楷體" w:hAnsi="標楷體"/>
          <w:b/>
          <w:sz w:val="28"/>
          <w:szCs w:val="28"/>
          <w:u w:val="single"/>
        </w:rPr>
        <w:t>Q</w:t>
      </w:r>
      <w:r w:rsidRPr="00EF367B">
        <w:rPr>
          <w:rFonts w:ascii="標楷體" w:eastAsia="標楷體" w:hAnsi="標楷體" w:hint="eastAsia"/>
          <w:b/>
          <w:sz w:val="28"/>
          <w:szCs w:val="28"/>
          <w:u w:val="single"/>
        </w:rPr>
        <w:t>6</w:t>
      </w:r>
      <w:r w:rsidR="000D71A6" w:rsidRPr="00FA77AD">
        <w:rPr>
          <w:rFonts w:ascii="標楷體" w:eastAsia="標楷體" w:hAnsi="標楷體" w:hint="eastAsia"/>
          <w:b/>
          <w:sz w:val="28"/>
          <w:szCs w:val="28"/>
        </w:rPr>
        <w:t>：各機關訂定之陞任序列表是否須函報市府備查？</w:t>
      </w:r>
    </w:p>
    <w:p w:rsidR="000D71A6" w:rsidRPr="00FA77AD" w:rsidRDefault="000D71A6" w:rsidP="00CD0BF7">
      <w:pPr>
        <w:autoSpaceDE w:val="0"/>
        <w:autoSpaceDN w:val="0"/>
        <w:adjustRightInd w:val="0"/>
        <w:spacing w:line="440" w:lineRule="exact"/>
        <w:ind w:left="566" w:hangingChars="202" w:hanging="566"/>
        <w:jc w:val="both"/>
        <w:rPr>
          <w:rFonts w:ascii="標楷體" w:eastAsia="標楷體" w:hAnsi="標楷體"/>
          <w:sz w:val="28"/>
          <w:szCs w:val="28"/>
        </w:rPr>
      </w:pPr>
      <w:r w:rsidRPr="00EF367B">
        <w:rPr>
          <w:rFonts w:ascii="標楷體" w:eastAsia="標楷體" w:hAnsi="標楷體"/>
          <w:sz w:val="28"/>
          <w:szCs w:val="28"/>
          <w:u w:val="single"/>
        </w:rPr>
        <w:t>A</w:t>
      </w:r>
      <w:r w:rsidR="00EF367B" w:rsidRPr="00EF367B">
        <w:rPr>
          <w:rFonts w:ascii="標楷體" w:eastAsia="標楷體" w:hAnsi="標楷體" w:hint="eastAsia"/>
          <w:sz w:val="28"/>
          <w:szCs w:val="28"/>
          <w:u w:val="single"/>
        </w:rPr>
        <w:t>6</w:t>
      </w:r>
      <w:r w:rsidRPr="00FA77AD">
        <w:rPr>
          <w:rFonts w:ascii="標楷體" w:eastAsia="標楷體" w:hAnsi="標楷體" w:hint="eastAsia"/>
          <w:sz w:val="28"/>
          <w:szCs w:val="28"/>
        </w:rPr>
        <w:t>：</w:t>
      </w:r>
    </w:p>
    <w:p w:rsidR="000D71A6" w:rsidRPr="00FA77AD" w:rsidRDefault="000D71A6" w:rsidP="00CD0BF7">
      <w:pPr>
        <w:autoSpaceDE w:val="0"/>
        <w:autoSpaceDN w:val="0"/>
        <w:adjustRightInd w:val="0"/>
        <w:spacing w:line="440" w:lineRule="exact"/>
        <w:ind w:left="566" w:hangingChars="202" w:hanging="566"/>
        <w:jc w:val="both"/>
        <w:rPr>
          <w:rFonts w:ascii="標楷體" w:eastAsia="標楷體" w:hAnsi="標楷體"/>
          <w:sz w:val="28"/>
          <w:szCs w:val="28"/>
        </w:rPr>
      </w:pPr>
      <w:r w:rsidRPr="00FA77AD">
        <w:rPr>
          <w:rFonts w:ascii="標楷體" w:eastAsia="標楷體" w:hAnsi="標楷體"/>
          <w:sz w:val="28"/>
          <w:szCs w:val="28"/>
        </w:rPr>
        <w:t xml:space="preserve">    </w:t>
      </w:r>
      <w:r w:rsidRPr="00FA77AD">
        <w:rPr>
          <w:rFonts w:ascii="標楷體" w:eastAsia="標楷體" w:hAnsi="標楷體" w:hint="eastAsia"/>
          <w:sz w:val="28"/>
          <w:szCs w:val="28"/>
        </w:rPr>
        <w:t>各機關訂定之陞任序列表，無需函報市府備查，惟為了解各機關訂定情形，一級機關、區公所及本府一級單位請檢送序列表一份免備文逕送本府人事處，一級機關所屬機關請請檢送序列表一份逕送一級機關，資訊中心請檢送序列表一份逕送本府研考會，</w:t>
      </w:r>
      <w:r>
        <w:rPr>
          <w:rFonts w:ascii="標楷體" w:eastAsia="標楷體" w:hAnsi="標楷體" w:hint="eastAsia"/>
          <w:sz w:val="28"/>
          <w:szCs w:val="28"/>
        </w:rPr>
        <w:t>公務人力發展</w:t>
      </w:r>
      <w:r w:rsidRPr="00FA77AD">
        <w:rPr>
          <w:rFonts w:ascii="標楷體" w:eastAsia="標楷體" w:hAnsi="標楷體" w:hint="eastAsia"/>
          <w:sz w:val="28"/>
          <w:szCs w:val="28"/>
        </w:rPr>
        <w:t>中心請檢送序列表一份逕送本府人事處。</w:t>
      </w:r>
    </w:p>
    <w:p w:rsidR="000D71A6" w:rsidRPr="00FA77AD" w:rsidRDefault="000D71A6" w:rsidP="00CD0BF7">
      <w:pPr>
        <w:tabs>
          <w:tab w:val="left" w:pos="1845"/>
        </w:tabs>
        <w:spacing w:line="440" w:lineRule="exact"/>
        <w:ind w:left="566" w:hangingChars="202" w:hanging="566"/>
        <w:jc w:val="both"/>
        <w:rPr>
          <w:rFonts w:ascii="標楷體" w:eastAsia="標楷體" w:hAnsi="標楷體"/>
          <w:sz w:val="28"/>
          <w:szCs w:val="28"/>
        </w:rPr>
      </w:pPr>
      <w:r w:rsidRPr="00FA77AD">
        <w:rPr>
          <w:rFonts w:ascii="標楷體" w:eastAsia="標楷體" w:hAnsi="標楷體"/>
          <w:sz w:val="28"/>
          <w:szCs w:val="28"/>
        </w:rPr>
        <w:tab/>
      </w:r>
      <w:r w:rsidRPr="00FA77AD">
        <w:rPr>
          <w:rFonts w:ascii="標楷體" w:eastAsia="標楷體" w:hAnsi="標楷體"/>
          <w:sz w:val="28"/>
          <w:szCs w:val="28"/>
        </w:rPr>
        <w:tab/>
      </w:r>
    </w:p>
    <w:p w:rsidR="000D71A6" w:rsidRPr="00FA77AD" w:rsidRDefault="000D71A6" w:rsidP="00CD0BF7">
      <w:pPr>
        <w:spacing w:line="440" w:lineRule="exact"/>
        <w:ind w:left="566" w:hangingChars="202" w:hanging="566"/>
        <w:jc w:val="both"/>
        <w:rPr>
          <w:rFonts w:ascii="標楷體" w:eastAsia="標楷體" w:hAnsi="標楷體"/>
          <w:b/>
          <w:sz w:val="28"/>
          <w:szCs w:val="28"/>
        </w:rPr>
      </w:pPr>
      <w:r w:rsidRPr="00EF367B">
        <w:rPr>
          <w:rFonts w:ascii="標楷體" w:eastAsia="標楷體" w:hAnsi="標楷體"/>
          <w:b/>
          <w:sz w:val="28"/>
          <w:szCs w:val="28"/>
          <w:u w:val="single"/>
        </w:rPr>
        <w:t>Q</w:t>
      </w:r>
      <w:r w:rsidR="00EF367B" w:rsidRPr="00EF367B">
        <w:rPr>
          <w:rFonts w:ascii="標楷體" w:eastAsia="標楷體" w:hAnsi="標楷體" w:hint="eastAsia"/>
          <w:b/>
          <w:sz w:val="28"/>
          <w:szCs w:val="28"/>
          <w:u w:val="single"/>
        </w:rPr>
        <w:t>7</w:t>
      </w:r>
      <w:r w:rsidRPr="00FA77AD">
        <w:rPr>
          <w:rFonts w:ascii="標楷體" w:eastAsia="標楷體" w:hAnsi="標楷體" w:hint="eastAsia"/>
          <w:b/>
          <w:sz w:val="28"/>
          <w:szCs w:val="28"/>
        </w:rPr>
        <w:t>：有關本陞任原則第</w:t>
      </w:r>
      <w:r w:rsidRPr="00FA77AD">
        <w:rPr>
          <w:rFonts w:ascii="標楷體" w:eastAsia="標楷體" w:hAnsi="標楷體"/>
          <w:b/>
          <w:sz w:val="28"/>
          <w:szCs w:val="28"/>
        </w:rPr>
        <w:t>5</w:t>
      </w:r>
      <w:r w:rsidRPr="00FA77AD">
        <w:rPr>
          <w:rFonts w:ascii="標楷體" w:eastAsia="標楷體" w:hAnsi="標楷體" w:hint="eastAsia"/>
          <w:b/>
          <w:sz w:val="28"/>
          <w:szCs w:val="28"/>
        </w:rPr>
        <w:t>點第</w:t>
      </w:r>
      <w:r w:rsidRPr="00FA77AD">
        <w:rPr>
          <w:rFonts w:ascii="標楷體" w:eastAsia="標楷體" w:hAnsi="標楷體"/>
          <w:b/>
          <w:sz w:val="28"/>
          <w:szCs w:val="28"/>
        </w:rPr>
        <w:t>3</w:t>
      </w:r>
      <w:r w:rsidRPr="00FA77AD">
        <w:rPr>
          <w:rFonts w:ascii="標楷體" w:eastAsia="標楷體" w:hAnsi="標楷體" w:hint="eastAsia"/>
          <w:b/>
          <w:sz w:val="28"/>
          <w:szCs w:val="28"/>
        </w:rPr>
        <w:t>項中陞任辦理程序為何？</w:t>
      </w:r>
    </w:p>
    <w:p w:rsidR="000D71A6" w:rsidRPr="00FA77AD" w:rsidRDefault="00EF367B" w:rsidP="00CD0BF7">
      <w:pPr>
        <w:autoSpaceDE w:val="0"/>
        <w:autoSpaceDN w:val="0"/>
        <w:adjustRightInd w:val="0"/>
        <w:spacing w:line="440" w:lineRule="exact"/>
        <w:ind w:left="566" w:hangingChars="202" w:hanging="566"/>
        <w:jc w:val="both"/>
        <w:rPr>
          <w:rFonts w:ascii="標楷體" w:eastAsia="標楷體" w:hAnsi="標楷體"/>
          <w:sz w:val="28"/>
          <w:szCs w:val="28"/>
        </w:rPr>
      </w:pPr>
      <w:r w:rsidRPr="00EF367B">
        <w:rPr>
          <w:rFonts w:ascii="標楷體" w:eastAsia="標楷體" w:hAnsi="標楷體"/>
          <w:sz w:val="28"/>
          <w:szCs w:val="28"/>
          <w:u w:val="single"/>
        </w:rPr>
        <w:t>A</w:t>
      </w:r>
      <w:r w:rsidRPr="00EF367B">
        <w:rPr>
          <w:rFonts w:ascii="標楷體" w:eastAsia="標楷體" w:hAnsi="標楷體" w:hint="eastAsia"/>
          <w:sz w:val="28"/>
          <w:szCs w:val="28"/>
          <w:u w:val="single"/>
        </w:rPr>
        <w:t>7</w:t>
      </w:r>
      <w:r w:rsidR="000D71A6" w:rsidRPr="00FA77AD">
        <w:rPr>
          <w:rFonts w:ascii="標楷體" w:eastAsia="標楷體" w:hAnsi="標楷體" w:hint="eastAsia"/>
          <w:sz w:val="28"/>
          <w:szCs w:val="28"/>
        </w:rPr>
        <w:t>：</w:t>
      </w:r>
    </w:p>
    <w:p w:rsidR="000D71A6" w:rsidRPr="00FA77AD" w:rsidRDefault="000D71A6" w:rsidP="00CD0BF7">
      <w:pPr>
        <w:autoSpaceDE w:val="0"/>
        <w:autoSpaceDN w:val="0"/>
        <w:adjustRightInd w:val="0"/>
        <w:spacing w:line="440" w:lineRule="exact"/>
        <w:ind w:left="566" w:hangingChars="202" w:hanging="566"/>
        <w:jc w:val="both"/>
        <w:rPr>
          <w:rFonts w:ascii="標楷體" w:eastAsia="標楷體" w:hAnsi="標楷體"/>
          <w:sz w:val="28"/>
          <w:szCs w:val="28"/>
        </w:rPr>
      </w:pPr>
      <w:r w:rsidRPr="00FA77AD">
        <w:rPr>
          <w:rFonts w:ascii="標楷體" w:eastAsia="標楷體" w:hAnsi="標楷體"/>
          <w:sz w:val="28"/>
          <w:szCs w:val="28"/>
        </w:rPr>
        <w:t xml:space="preserve">   1. </w:t>
      </w:r>
      <w:r w:rsidRPr="00FA77AD">
        <w:rPr>
          <w:rFonts w:ascii="標楷體" w:eastAsia="標楷體" w:hAnsi="標楷體" w:hint="eastAsia"/>
          <w:sz w:val="28"/>
          <w:szCs w:val="28"/>
        </w:rPr>
        <w:t>本陞任原則第</w:t>
      </w:r>
      <w:r w:rsidRPr="00FA77AD">
        <w:rPr>
          <w:rFonts w:ascii="標楷體" w:eastAsia="標楷體" w:hAnsi="標楷體"/>
          <w:sz w:val="28"/>
          <w:szCs w:val="28"/>
        </w:rPr>
        <w:t>5</w:t>
      </w:r>
      <w:r w:rsidRPr="00FA77AD">
        <w:rPr>
          <w:rFonts w:ascii="標楷體" w:eastAsia="標楷體" w:hAnsi="標楷體" w:hint="eastAsia"/>
          <w:sz w:val="28"/>
          <w:szCs w:val="28"/>
        </w:rPr>
        <w:t>點第</w:t>
      </w:r>
      <w:r w:rsidRPr="00FA77AD">
        <w:rPr>
          <w:rFonts w:ascii="標楷體" w:eastAsia="標楷體" w:hAnsi="標楷體"/>
          <w:sz w:val="28"/>
          <w:szCs w:val="28"/>
        </w:rPr>
        <w:t>3</w:t>
      </w:r>
      <w:r w:rsidRPr="00FA77AD">
        <w:rPr>
          <w:rFonts w:ascii="標楷體" w:eastAsia="標楷體" w:hAnsi="標楷體" w:hint="eastAsia"/>
          <w:sz w:val="28"/>
          <w:szCs w:val="28"/>
        </w:rPr>
        <w:t>項規定，請符合該缺資格條件之人員填寫「臺南市政府暨所屬機關學校約聘</w:t>
      </w:r>
      <w:r w:rsidRPr="00FA77AD">
        <w:rPr>
          <w:rFonts w:ascii="標楷體" w:eastAsia="標楷體" w:hAnsi="標楷體"/>
          <w:sz w:val="28"/>
          <w:szCs w:val="28"/>
        </w:rPr>
        <w:t>(</w:t>
      </w:r>
      <w:r w:rsidRPr="00FA77AD">
        <w:rPr>
          <w:rFonts w:ascii="標楷體" w:eastAsia="標楷體" w:hAnsi="標楷體" w:hint="eastAsia"/>
          <w:sz w:val="28"/>
          <w:szCs w:val="28"/>
        </w:rPr>
        <w:t>僱、用</w:t>
      </w:r>
      <w:r w:rsidRPr="00FA77AD">
        <w:rPr>
          <w:rFonts w:ascii="標楷體" w:eastAsia="標楷體" w:hAnsi="標楷體"/>
          <w:sz w:val="28"/>
          <w:szCs w:val="28"/>
        </w:rPr>
        <w:t>)</w:t>
      </w:r>
      <w:r w:rsidRPr="00FA77AD">
        <w:rPr>
          <w:rFonts w:ascii="標楷體" w:eastAsia="標楷體" w:hAnsi="標楷體" w:hint="eastAsia"/>
          <w:sz w:val="28"/>
          <w:szCs w:val="28"/>
        </w:rPr>
        <w:t>人員、臨時人員陞任約聘</w:t>
      </w:r>
      <w:r w:rsidRPr="00FA77AD">
        <w:rPr>
          <w:rFonts w:ascii="標楷體" w:eastAsia="標楷體" w:hAnsi="標楷體"/>
          <w:sz w:val="28"/>
          <w:szCs w:val="28"/>
        </w:rPr>
        <w:t>(</w:t>
      </w:r>
      <w:r w:rsidRPr="00FA77AD">
        <w:rPr>
          <w:rFonts w:ascii="標楷體" w:eastAsia="標楷體" w:hAnsi="標楷體" w:hint="eastAsia"/>
          <w:sz w:val="28"/>
          <w:szCs w:val="28"/>
        </w:rPr>
        <w:t>僱、用</w:t>
      </w:r>
      <w:r w:rsidRPr="00FA77AD">
        <w:rPr>
          <w:rFonts w:ascii="標楷體" w:eastAsia="標楷體" w:hAnsi="標楷體"/>
          <w:sz w:val="28"/>
          <w:szCs w:val="28"/>
        </w:rPr>
        <w:t>)</w:t>
      </w:r>
      <w:r w:rsidRPr="00FA77AD">
        <w:rPr>
          <w:rFonts w:ascii="標楷體" w:eastAsia="標楷體" w:hAnsi="標楷體" w:hint="eastAsia"/>
          <w:sz w:val="28"/>
          <w:szCs w:val="28"/>
        </w:rPr>
        <w:t>人員評分標準表」，經受考人簽章，人事單位複核計算資績總分，陳機關首長就前三名中圈選</w:t>
      </w:r>
      <w:r w:rsidRPr="00FA77AD">
        <w:rPr>
          <w:rFonts w:ascii="標楷體" w:eastAsia="標楷體" w:hAnsi="標楷體"/>
          <w:sz w:val="28"/>
          <w:szCs w:val="28"/>
        </w:rPr>
        <w:t>1</w:t>
      </w:r>
      <w:r w:rsidRPr="00FA77AD">
        <w:rPr>
          <w:rFonts w:ascii="標楷體" w:eastAsia="標楷體" w:hAnsi="標楷體" w:hint="eastAsia"/>
          <w:sz w:val="28"/>
          <w:szCs w:val="28"/>
        </w:rPr>
        <w:t>人核定陞任後，送交人事單位辦理聘</w:t>
      </w:r>
      <w:r w:rsidRPr="00FA77AD">
        <w:rPr>
          <w:rFonts w:ascii="標楷體" w:eastAsia="標楷體" w:hAnsi="標楷體"/>
          <w:sz w:val="28"/>
          <w:szCs w:val="28"/>
        </w:rPr>
        <w:t>(</w:t>
      </w:r>
      <w:r w:rsidRPr="00FA77AD">
        <w:rPr>
          <w:rFonts w:ascii="標楷體" w:eastAsia="標楷體" w:hAnsi="標楷體" w:hint="eastAsia"/>
          <w:sz w:val="28"/>
          <w:szCs w:val="28"/>
        </w:rPr>
        <w:t>僱、用</w:t>
      </w:r>
      <w:r w:rsidRPr="00FA77AD">
        <w:rPr>
          <w:rFonts w:ascii="標楷體" w:eastAsia="標楷體" w:hAnsi="標楷體"/>
          <w:sz w:val="28"/>
          <w:szCs w:val="28"/>
        </w:rPr>
        <w:t>)</w:t>
      </w:r>
      <w:r w:rsidRPr="00FA77AD">
        <w:rPr>
          <w:rFonts w:ascii="標楷體" w:eastAsia="標楷體" w:hAnsi="標楷體" w:hint="eastAsia"/>
          <w:sz w:val="28"/>
          <w:szCs w:val="28"/>
        </w:rPr>
        <w:t>人員事宜。其中陞任評分標準表中工</w:t>
      </w:r>
      <w:r w:rsidRPr="00FA77AD">
        <w:rPr>
          <w:rFonts w:ascii="標楷體" w:eastAsia="標楷體" w:hAnsi="標楷體" w:hint="eastAsia"/>
          <w:sz w:val="28"/>
          <w:szCs w:val="28"/>
        </w:rPr>
        <w:lastRenderedPageBreak/>
        <w:t>作績效</w:t>
      </w:r>
      <w:r w:rsidRPr="00FA77AD">
        <w:rPr>
          <w:rFonts w:ascii="標楷體" w:eastAsia="標楷體" w:hAnsi="標楷體"/>
          <w:sz w:val="28"/>
          <w:szCs w:val="28"/>
        </w:rPr>
        <w:t>(20%)</w:t>
      </w:r>
      <w:r w:rsidRPr="00FA77AD">
        <w:rPr>
          <w:rFonts w:ascii="標楷體" w:eastAsia="標楷體" w:hAnsi="標楷體" w:hint="eastAsia"/>
          <w:sz w:val="28"/>
          <w:szCs w:val="28"/>
        </w:rPr>
        <w:t>、工作態度</w:t>
      </w:r>
      <w:r w:rsidRPr="00FA77AD">
        <w:rPr>
          <w:rFonts w:ascii="標楷體" w:eastAsia="標楷體" w:hAnsi="標楷體"/>
          <w:sz w:val="28"/>
          <w:szCs w:val="28"/>
        </w:rPr>
        <w:t>(10%)</w:t>
      </w:r>
      <w:r w:rsidRPr="00FA77AD">
        <w:rPr>
          <w:rFonts w:ascii="標楷體" w:eastAsia="標楷體" w:hAnsi="標楷體" w:hint="eastAsia"/>
          <w:sz w:val="28"/>
          <w:szCs w:val="28"/>
        </w:rPr>
        <w:t>係由受考人之「</w:t>
      </w:r>
      <w:r>
        <w:rPr>
          <w:rFonts w:ascii="標楷體" w:eastAsia="標楷體" w:hAnsi="標楷體" w:hint="eastAsia"/>
          <w:sz w:val="28"/>
          <w:szCs w:val="28"/>
        </w:rPr>
        <w:t>服務</w:t>
      </w:r>
      <w:r w:rsidRPr="00FA77AD">
        <w:rPr>
          <w:rFonts w:ascii="標楷體" w:eastAsia="標楷體" w:hAnsi="標楷體" w:hint="eastAsia"/>
          <w:sz w:val="28"/>
          <w:szCs w:val="28"/>
        </w:rPr>
        <w:t>單位」主管予以評分。</w:t>
      </w:r>
    </w:p>
    <w:p w:rsidR="000D71A6" w:rsidRPr="00FA77AD" w:rsidRDefault="000D71A6" w:rsidP="00CD0BF7">
      <w:pPr>
        <w:autoSpaceDE w:val="0"/>
        <w:autoSpaceDN w:val="0"/>
        <w:adjustRightInd w:val="0"/>
        <w:spacing w:line="440" w:lineRule="exact"/>
        <w:ind w:left="566" w:hangingChars="202" w:hanging="566"/>
        <w:jc w:val="both"/>
        <w:rPr>
          <w:rFonts w:ascii="標楷體" w:eastAsia="標楷體" w:hAnsi="標楷體"/>
          <w:sz w:val="28"/>
          <w:szCs w:val="28"/>
        </w:rPr>
      </w:pPr>
      <w:r w:rsidRPr="00FA77AD">
        <w:rPr>
          <w:rFonts w:ascii="標楷體" w:eastAsia="標楷體" w:hAnsi="標楷體"/>
          <w:sz w:val="28"/>
          <w:szCs w:val="28"/>
        </w:rPr>
        <w:t xml:space="preserve">   2. </w:t>
      </w:r>
      <w:r w:rsidRPr="00FA77AD">
        <w:rPr>
          <w:rFonts w:ascii="標楷體" w:eastAsia="標楷體" w:hAnsi="標楷體" w:hint="eastAsia"/>
          <w:sz w:val="28"/>
          <w:szCs w:val="28"/>
        </w:rPr>
        <w:t>職務出缺時，應先請受考人填寫評分表，服務單位主管及機關首長先行評分後，再送交人事單位複核計算資績總分後陳機關首長就前三名中圈選</w:t>
      </w:r>
      <w:r w:rsidRPr="00FA77AD">
        <w:rPr>
          <w:rFonts w:ascii="標楷體" w:eastAsia="標楷體" w:hAnsi="標楷體"/>
          <w:sz w:val="28"/>
          <w:szCs w:val="28"/>
        </w:rPr>
        <w:t>1</w:t>
      </w:r>
      <w:r w:rsidRPr="00FA77AD">
        <w:rPr>
          <w:rFonts w:ascii="標楷體" w:eastAsia="標楷體" w:hAnsi="標楷體" w:hint="eastAsia"/>
          <w:sz w:val="28"/>
          <w:szCs w:val="28"/>
        </w:rPr>
        <w:t>人核定陞任。但若機關首長認為「次一序列」前三名人員皆非適當人選，應加註意見後退回人事單位，由「再次一序列」人員陞任，以此類推。</w:t>
      </w:r>
    </w:p>
    <w:p w:rsidR="000D71A6" w:rsidRPr="00FA77AD" w:rsidRDefault="00EF367B" w:rsidP="00CD0BF7">
      <w:pPr>
        <w:spacing w:line="440" w:lineRule="exact"/>
        <w:ind w:left="566" w:hangingChars="202" w:hanging="566"/>
        <w:jc w:val="both"/>
        <w:rPr>
          <w:rFonts w:ascii="標楷體" w:eastAsia="標楷體" w:hAnsi="標楷體"/>
          <w:b/>
          <w:sz w:val="28"/>
          <w:szCs w:val="28"/>
        </w:rPr>
      </w:pPr>
      <w:r w:rsidRPr="00EF367B">
        <w:rPr>
          <w:rFonts w:ascii="標楷體" w:eastAsia="標楷體" w:hAnsi="標楷體"/>
          <w:b/>
          <w:sz w:val="28"/>
          <w:szCs w:val="28"/>
          <w:u w:val="single"/>
        </w:rPr>
        <w:t>Q</w:t>
      </w:r>
      <w:r w:rsidRPr="00EF367B">
        <w:rPr>
          <w:rFonts w:ascii="標楷體" w:eastAsia="標楷體" w:hAnsi="標楷體" w:hint="eastAsia"/>
          <w:b/>
          <w:sz w:val="28"/>
          <w:szCs w:val="28"/>
          <w:u w:val="single"/>
        </w:rPr>
        <w:t>8</w:t>
      </w:r>
      <w:r w:rsidR="000D71A6" w:rsidRPr="00FA77AD">
        <w:rPr>
          <w:rFonts w:ascii="標楷體" w:eastAsia="標楷體" w:hAnsi="標楷體" w:hint="eastAsia"/>
          <w:b/>
          <w:sz w:val="28"/>
          <w:szCs w:val="28"/>
        </w:rPr>
        <w:t>：</w:t>
      </w:r>
      <w:r w:rsidR="000D71A6" w:rsidRPr="009F2737">
        <w:rPr>
          <w:rFonts w:ascii="標楷體" w:eastAsia="標楷體" w:hAnsi="標楷體" w:hint="eastAsia"/>
          <w:b/>
          <w:sz w:val="28"/>
          <w:szCs w:val="28"/>
          <w:u w:val="single"/>
        </w:rPr>
        <w:t>本陞任原則第</w:t>
      </w:r>
      <w:r w:rsidR="000D71A6" w:rsidRPr="009F2737">
        <w:rPr>
          <w:rFonts w:ascii="標楷體" w:eastAsia="標楷體" w:hAnsi="標楷體"/>
          <w:b/>
          <w:sz w:val="28"/>
          <w:szCs w:val="28"/>
          <w:u w:val="single"/>
        </w:rPr>
        <w:t>6</w:t>
      </w:r>
      <w:r w:rsidR="000D71A6" w:rsidRPr="009F2737">
        <w:rPr>
          <w:rFonts w:ascii="標楷體" w:eastAsia="標楷體" w:hAnsi="標楷體" w:hint="eastAsia"/>
          <w:b/>
          <w:sz w:val="28"/>
          <w:szCs w:val="28"/>
          <w:u w:val="single"/>
        </w:rPr>
        <w:t>點規定</w:t>
      </w:r>
      <w:r w:rsidR="009F2737" w:rsidRPr="009F2737">
        <w:rPr>
          <w:rFonts w:ascii="標楷體" w:eastAsia="標楷體" w:hAnsi="標楷體" w:hint="eastAsia"/>
          <w:b/>
          <w:sz w:val="28"/>
          <w:szCs w:val="28"/>
          <w:u w:val="single"/>
        </w:rPr>
        <w:t>人員</w:t>
      </w:r>
      <w:r w:rsidR="000D71A6" w:rsidRPr="009F2737">
        <w:rPr>
          <w:rFonts w:ascii="標楷體" w:eastAsia="標楷體" w:hAnsi="標楷體" w:hint="eastAsia"/>
          <w:b/>
          <w:sz w:val="28"/>
          <w:szCs w:val="28"/>
          <w:u w:val="single"/>
        </w:rPr>
        <w:t>陞任後之薪資，為維持起敍薪點之一致性，陞任之職缺以核定計畫職務等級之最低薪點敍薪，</w:t>
      </w:r>
      <w:r w:rsidR="009F2737" w:rsidRPr="009F2737">
        <w:rPr>
          <w:rFonts w:ascii="標楷體" w:eastAsia="標楷體" w:hAnsi="標楷體" w:hint="eastAsia"/>
          <w:b/>
          <w:sz w:val="28"/>
          <w:szCs w:val="28"/>
          <w:u w:val="single"/>
        </w:rPr>
        <w:t>除機要人員依本原則參加陞任者外，</w:t>
      </w:r>
      <w:r w:rsidR="000D71A6" w:rsidRPr="009F2737">
        <w:rPr>
          <w:rFonts w:ascii="標楷體" w:eastAsia="標楷體" w:hAnsi="標楷體" w:hint="eastAsia"/>
          <w:b/>
          <w:sz w:val="28"/>
          <w:szCs w:val="28"/>
          <w:u w:val="single"/>
        </w:rPr>
        <w:t>如陞任職務等級之薪點低於原敘薪點者，敘所陞任職務等級之相當薪點，以敘至陞任職務核定職務等級最高薪點為止，意指為何？</w:t>
      </w:r>
    </w:p>
    <w:p w:rsidR="000D71A6" w:rsidRPr="00FA77AD" w:rsidRDefault="00EF367B" w:rsidP="00CD0BF7">
      <w:pPr>
        <w:snapToGrid w:val="0"/>
        <w:spacing w:line="420" w:lineRule="exact"/>
        <w:ind w:left="566" w:hangingChars="202" w:hanging="566"/>
        <w:jc w:val="both"/>
        <w:rPr>
          <w:rFonts w:ascii="標楷體" w:eastAsia="標楷體" w:hAnsi="標楷體"/>
          <w:sz w:val="28"/>
          <w:szCs w:val="28"/>
        </w:rPr>
      </w:pPr>
      <w:r w:rsidRPr="00EF367B">
        <w:rPr>
          <w:rFonts w:ascii="標楷體" w:eastAsia="標楷體" w:hAnsi="標楷體"/>
          <w:sz w:val="28"/>
          <w:szCs w:val="28"/>
          <w:u w:val="single"/>
        </w:rPr>
        <w:t>A</w:t>
      </w:r>
      <w:r w:rsidRPr="00EF367B">
        <w:rPr>
          <w:rFonts w:ascii="標楷體" w:eastAsia="標楷體" w:hAnsi="標楷體" w:hint="eastAsia"/>
          <w:sz w:val="28"/>
          <w:szCs w:val="28"/>
          <w:u w:val="single"/>
        </w:rPr>
        <w:t>8</w:t>
      </w:r>
      <w:r w:rsidR="000D71A6" w:rsidRPr="00FA77AD">
        <w:rPr>
          <w:rFonts w:ascii="標楷體" w:eastAsia="標楷體" w:hAnsi="標楷體" w:hint="eastAsia"/>
          <w:sz w:val="28"/>
          <w:szCs w:val="28"/>
        </w:rPr>
        <w:t>：</w:t>
      </w:r>
    </w:p>
    <w:p w:rsidR="009F2737" w:rsidRPr="009F2737" w:rsidRDefault="000D71A6" w:rsidP="009F2737">
      <w:pPr>
        <w:pStyle w:val="a7"/>
        <w:numPr>
          <w:ilvl w:val="0"/>
          <w:numId w:val="2"/>
        </w:numPr>
        <w:snapToGrid w:val="0"/>
        <w:spacing w:line="420" w:lineRule="exact"/>
        <w:ind w:leftChars="0"/>
        <w:jc w:val="both"/>
        <w:rPr>
          <w:rFonts w:ascii="標楷體" w:eastAsia="標楷體" w:hAnsi="標楷體" w:hint="eastAsia"/>
          <w:sz w:val="28"/>
          <w:szCs w:val="28"/>
        </w:rPr>
      </w:pPr>
      <w:r w:rsidRPr="009F2737">
        <w:rPr>
          <w:rFonts w:ascii="標楷體" w:eastAsia="標楷體" w:hAnsi="標楷體" w:hint="eastAsia"/>
          <w:sz w:val="28"/>
          <w:szCs w:val="28"/>
        </w:rPr>
        <w:t>職務出缺時，除預算來源為中央補助款，得依中央規定敘薪外，該職缺將改以核定計畫職務等級之最低薪點敍薪，例如核定計畫原為六等四階，同時改核定為六等一階，遞補人員由六等一階進用。</w:t>
      </w:r>
    </w:p>
    <w:p w:rsidR="009F2737" w:rsidRDefault="000D71A6" w:rsidP="009F2737">
      <w:pPr>
        <w:pStyle w:val="a7"/>
        <w:numPr>
          <w:ilvl w:val="0"/>
          <w:numId w:val="2"/>
        </w:numPr>
        <w:snapToGrid w:val="0"/>
        <w:spacing w:line="420" w:lineRule="exact"/>
        <w:ind w:leftChars="0"/>
        <w:jc w:val="both"/>
        <w:rPr>
          <w:rFonts w:ascii="標楷體" w:eastAsia="標楷體" w:hAnsi="標楷體" w:hint="eastAsia"/>
          <w:sz w:val="28"/>
          <w:szCs w:val="28"/>
        </w:rPr>
      </w:pPr>
      <w:r w:rsidRPr="009F2737">
        <w:rPr>
          <w:rFonts w:ascii="標楷體" w:eastAsia="標楷體" w:hAnsi="標楷體" w:hint="eastAsia"/>
          <w:sz w:val="28"/>
          <w:szCs w:val="28"/>
        </w:rPr>
        <w:t>為顧及陞任人員之權益，如陞任職務等級之薪點低於原敘薪點者，得敘所陞任職務等級之相當薪點，例如原敘薪點為六等五階</w:t>
      </w:r>
      <w:r w:rsidRPr="009F2737">
        <w:rPr>
          <w:rFonts w:ascii="標楷體" w:eastAsia="標楷體" w:hAnsi="標楷體"/>
          <w:sz w:val="28"/>
          <w:szCs w:val="28"/>
        </w:rPr>
        <w:t>344</w:t>
      </w:r>
      <w:r w:rsidRPr="009F2737">
        <w:rPr>
          <w:rFonts w:ascii="標楷體" w:eastAsia="標楷體" w:hAnsi="標楷體" w:hint="eastAsia"/>
          <w:sz w:val="28"/>
          <w:szCs w:val="28"/>
        </w:rPr>
        <w:t>薪點，陞任職務等級最高薪點七等三階</w:t>
      </w:r>
      <w:r w:rsidRPr="009F2737">
        <w:rPr>
          <w:rFonts w:ascii="標楷體" w:eastAsia="標楷體" w:hAnsi="標楷體"/>
          <w:sz w:val="28"/>
          <w:szCs w:val="28"/>
        </w:rPr>
        <w:t>360</w:t>
      </w:r>
      <w:r w:rsidRPr="009F2737">
        <w:rPr>
          <w:rFonts w:ascii="標楷體" w:eastAsia="標楷體" w:hAnsi="標楷體" w:hint="eastAsia"/>
          <w:sz w:val="28"/>
          <w:szCs w:val="28"/>
        </w:rPr>
        <w:t>薪點之職務時，得敘至相當薪點七等二階</w:t>
      </w:r>
      <w:r w:rsidRPr="009F2737">
        <w:rPr>
          <w:rFonts w:ascii="標楷體" w:eastAsia="標楷體" w:hAnsi="標楷體"/>
          <w:sz w:val="28"/>
          <w:szCs w:val="28"/>
        </w:rPr>
        <w:t>344</w:t>
      </w:r>
      <w:r w:rsidRPr="009F2737">
        <w:rPr>
          <w:rFonts w:ascii="標楷體" w:eastAsia="標楷體" w:hAnsi="標楷體" w:hint="eastAsia"/>
          <w:sz w:val="28"/>
          <w:szCs w:val="28"/>
        </w:rPr>
        <w:t>薪點。</w:t>
      </w:r>
    </w:p>
    <w:p w:rsidR="009F2737" w:rsidRDefault="000D71A6" w:rsidP="009F2737">
      <w:pPr>
        <w:pStyle w:val="a7"/>
        <w:numPr>
          <w:ilvl w:val="0"/>
          <w:numId w:val="2"/>
        </w:numPr>
        <w:snapToGrid w:val="0"/>
        <w:spacing w:line="420" w:lineRule="exact"/>
        <w:ind w:leftChars="0"/>
        <w:jc w:val="both"/>
        <w:rPr>
          <w:rFonts w:ascii="標楷體" w:eastAsia="標楷體" w:hAnsi="標楷體" w:hint="eastAsia"/>
          <w:sz w:val="28"/>
          <w:szCs w:val="28"/>
        </w:rPr>
      </w:pPr>
      <w:r w:rsidRPr="009F2737">
        <w:rPr>
          <w:rFonts w:ascii="標楷體" w:eastAsia="標楷體" w:hAnsi="標楷體" w:hint="eastAsia"/>
          <w:sz w:val="28"/>
          <w:szCs w:val="28"/>
        </w:rPr>
        <w:t>考量薪點支給之衡平性，限制以敘至陞任職務核定職務等級最高薪點為止，如原敘薪點為六等七階</w:t>
      </w:r>
      <w:r w:rsidRPr="009F2737">
        <w:rPr>
          <w:rFonts w:ascii="標楷體" w:eastAsia="標楷體" w:hAnsi="標楷體"/>
          <w:sz w:val="28"/>
          <w:szCs w:val="28"/>
        </w:rPr>
        <w:t>376</w:t>
      </w:r>
      <w:r w:rsidRPr="009F2737">
        <w:rPr>
          <w:rFonts w:ascii="標楷體" w:eastAsia="標楷體" w:hAnsi="標楷體" w:hint="eastAsia"/>
          <w:sz w:val="28"/>
          <w:szCs w:val="28"/>
        </w:rPr>
        <w:t>薪點，陞任職務等級最高薪點七等三階之職務時，最高得敘至陞任職務核定職務等級最高薪點七等三階</w:t>
      </w:r>
      <w:r w:rsidRPr="009F2737">
        <w:rPr>
          <w:rFonts w:ascii="標楷體" w:eastAsia="標楷體" w:hAnsi="標楷體"/>
          <w:sz w:val="28"/>
          <w:szCs w:val="28"/>
        </w:rPr>
        <w:t>360</w:t>
      </w:r>
      <w:r w:rsidRPr="009F2737">
        <w:rPr>
          <w:rFonts w:ascii="標楷體" w:eastAsia="標楷體" w:hAnsi="標楷體" w:hint="eastAsia"/>
          <w:sz w:val="28"/>
          <w:szCs w:val="28"/>
        </w:rPr>
        <w:t>薪點。</w:t>
      </w:r>
    </w:p>
    <w:p w:rsidR="009F2737" w:rsidRPr="009F2737" w:rsidRDefault="009F2737" w:rsidP="009F2737">
      <w:pPr>
        <w:pStyle w:val="a7"/>
        <w:numPr>
          <w:ilvl w:val="0"/>
          <w:numId w:val="2"/>
        </w:numPr>
        <w:snapToGrid w:val="0"/>
        <w:spacing w:line="420" w:lineRule="exact"/>
        <w:ind w:leftChars="0"/>
        <w:jc w:val="both"/>
        <w:rPr>
          <w:rFonts w:ascii="標楷體" w:eastAsia="標楷體" w:hAnsi="標楷體"/>
          <w:sz w:val="28"/>
          <w:szCs w:val="28"/>
        </w:rPr>
      </w:pPr>
      <w:r w:rsidRPr="009F2737">
        <w:rPr>
          <w:rFonts w:ascii="標楷體" w:eastAsia="標楷體" w:hAnsi="標楷體" w:hint="eastAsia"/>
          <w:sz w:val="28"/>
          <w:szCs w:val="28"/>
          <w:u w:val="single"/>
        </w:rPr>
        <w:t>機要人員之</w:t>
      </w:r>
      <w:r>
        <w:rPr>
          <w:rFonts w:ascii="標楷體" w:eastAsia="標楷體" w:hAnsi="標楷體" w:hint="eastAsia"/>
          <w:sz w:val="28"/>
          <w:szCs w:val="28"/>
          <w:u w:val="single"/>
        </w:rPr>
        <w:t>原</w:t>
      </w:r>
      <w:r w:rsidRPr="009F2737">
        <w:rPr>
          <w:rFonts w:ascii="標楷體" w:eastAsia="標楷體" w:hAnsi="標楷體" w:hint="eastAsia"/>
          <w:sz w:val="28"/>
          <w:szCs w:val="28"/>
          <w:u w:val="single"/>
        </w:rPr>
        <w:t>俸給比照公務人員俸給法支給，非適用約聘(僱、用)人員之薪點制，故機要人員依本陞任原則參加陞任者，其薪資為維持起敘薪點之一致性，陞任之職務以核定計畫職務等級之最低薪點敘薪。</w:t>
      </w:r>
    </w:p>
    <w:p w:rsidR="000D71A6" w:rsidRPr="00FA77AD" w:rsidRDefault="00EF367B" w:rsidP="00CD0BF7">
      <w:pPr>
        <w:snapToGrid w:val="0"/>
        <w:spacing w:line="420" w:lineRule="exact"/>
        <w:ind w:left="566" w:hangingChars="202" w:hanging="566"/>
        <w:jc w:val="both"/>
        <w:rPr>
          <w:rFonts w:ascii="標楷體" w:eastAsia="標楷體" w:hAnsi="標楷體"/>
          <w:b/>
          <w:sz w:val="28"/>
          <w:szCs w:val="28"/>
        </w:rPr>
      </w:pPr>
      <w:r w:rsidRPr="00EF367B">
        <w:rPr>
          <w:rFonts w:ascii="標楷體" w:eastAsia="標楷體" w:hAnsi="標楷體"/>
          <w:b/>
          <w:sz w:val="28"/>
          <w:szCs w:val="28"/>
          <w:u w:val="single"/>
        </w:rPr>
        <w:t>Q</w:t>
      </w:r>
      <w:r w:rsidRPr="00EF367B">
        <w:rPr>
          <w:rFonts w:ascii="標楷體" w:eastAsia="標楷體" w:hAnsi="標楷體" w:hint="eastAsia"/>
          <w:b/>
          <w:sz w:val="28"/>
          <w:szCs w:val="28"/>
          <w:u w:val="single"/>
        </w:rPr>
        <w:t>9</w:t>
      </w:r>
      <w:r w:rsidR="000D71A6" w:rsidRPr="00FA77AD">
        <w:rPr>
          <w:rFonts w:ascii="標楷體" w:eastAsia="標楷體" w:hAnsi="標楷體" w:hint="eastAsia"/>
          <w:b/>
          <w:sz w:val="28"/>
          <w:szCs w:val="28"/>
        </w:rPr>
        <w:t>：本陞任原則第</w:t>
      </w:r>
      <w:r w:rsidR="000D71A6" w:rsidRPr="00FA77AD">
        <w:rPr>
          <w:rFonts w:ascii="標楷體" w:eastAsia="標楷體" w:hAnsi="標楷體"/>
          <w:b/>
          <w:sz w:val="28"/>
          <w:szCs w:val="28"/>
        </w:rPr>
        <w:t>7</w:t>
      </w:r>
      <w:r w:rsidR="000D71A6" w:rsidRPr="00FA77AD">
        <w:rPr>
          <w:rFonts w:ascii="標楷體" w:eastAsia="標楷體" w:hAnsi="標楷體" w:hint="eastAsia"/>
          <w:b/>
          <w:sz w:val="28"/>
          <w:szCs w:val="28"/>
        </w:rPr>
        <w:t>點規定經由本原則陞任之人員，於陞任後之職務服務未滿一年者，不得再依此規定陞任至本機關或所屬機關學校其他職缺，那</w:t>
      </w:r>
      <w:r w:rsidR="000D71A6">
        <w:rPr>
          <w:rFonts w:ascii="標楷體" w:eastAsia="標楷體" w:hAnsi="標楷體" w:hint="eastAsia"/>
          <w:b/>
          <w:sz w:val="28"/>
          <w:szCs w:val="28"/>
        </w:rPr>
        <w:t>可否</w:t>
      </w:r>
      <w:r w:rsidR="000D71A6" w:rsidRPr="00FA77AD">
        <w:rPr>
          <w:rFonts w:ascii="標楷體" w:eastAsia="標楷體" w:hAnsi="標楷體" w:hint="eastAsia"/>
          <w:b/>
          <w:sz w:val="28"/>
          <w:szCs w:val="28"/>
        </w:rPr>
        <w:t>經由約聘</w:t>
      </w:r>
      <w:r w:rsidR="000D71A6" w:rsidRPr="00FA77AD">
        <w:rPr>
          <w:rFonts w:ascii="標楷體" w:eastAsia="標楷體" w:hAnsi="標楷體"/>
          <w:b/>
          <w:sz w:val="28"/>
          <w:szCs w:val="28"/>
        </w:rPr>
        <w:t>(</w:t>
      </w:r>
      <w:r w:rsidR="000D71A6" w:rsidRPr="00FA77AD">
        <w:rPr>
          <w:rFonts w:ascii="標楷體" w:eastAsia="標楷體" w:hAnsi="標楷體" w:hint="eastAsia"/>
          <w:b/>
          <w:sz w:val="28"/>
          <w:szCs w:val="28"/>
        </w:rPr>
        <w:t>僱、用</w:t>
      </w:r>
      <w:r w:rsidR="000D71A6" w:rsidRPr="00FA77AD">
        <w:rPr>
          <w:rFonts w:ascii="標楷體" w:eastAsia="標楷體" w:hAnsi="標楷體"/>
          <w:b/>
          <w:sz w:val="28"/>
          <w:szCs w:val="28"/>
        </w:rPr>
        <w:t>)</w:t>
      </w:r>
      <w:r w:rsidR="000D71A6" w:rsidRPr="00FA77AD">
        <w:rPr>
          <w:rFonts w:ascii="標楷體" w:eastAsia="標楷體" w:hAnsi="標楷體" w:hint="eastAsia"/>
          <w:b/>
          <w:sz w:val="28"/>
          <w:szCs w:val="28"/>
        </w:rPr>
        <w:t>、臨時人員集中辦理公開甄</w:t>
      </w:r>
      <w:r w:rsidR="000D71A6" w:rsidRPr="00FA77AD">
        <w:rPr>
          <w:rFonts w:ascii="標楷體" w:eastAsia="標楷體" w:hAnsi="標楷體" w:hint="eastAsia"/>
          <w:b/>
          <w:sz w:val="28"/>
          <w:szCs w:val="28"/>
        </w:rPr>
        <w:lastRenderedPageBreak/>
        <w:t>選作業招考方式</w:t>
      </w:r>
      <w:r w:rsidR="000D71A6">
        <w:rPr>
          <w:rFonts w:ascii="標楷體" w:eastAsia="標楷體" w:hAnsi="標楷體" w:hint="eastAsia"/>
          <w:b/>
          <w:sz w:val="28"/>
          <w:szCs w:val="28"/>
        </w:rPr>
        <w:t>陞任其他</w:t>
      </w:r>
      <w:r w:rsidR="000D71A6" w:rsidRPr="00FA77AD">
        <w:rPr>
          <w:rFonts w:ascii="標楷體" w:eastAsia="標楷體" w:hAnsi="標楷體" w:hint="eastAsia"/>
          <w:b/>
          <w:sz w:val="28"/>
          <w:szCs w:val="28"/>
        </w:rPr>
        <w:t>職缺？</w:t>
      </w:r>
    </w:p>
    <w:p w:rsidR="000D71A6" w:rsidRPr="00FA77AD" w:rsidRDefault="000D71A6" w:rsidP="00CD0BF7">
      <w:pPr>
        <w:snapToGrid w:val="0"/>
        <w:spacing w:line="420" w:lineRule="exact"/>
        <w:ind w:left="566" w:hangingChars="202" w:hanging="566"/>
        <w:jc w:val="both"/>
        <w:rPr>
          <w:rFonts w:ascii="標楷體" w:eastAsia="標楷體" w:hAnsi="標楷體"/>
          <w:sz w:val="28"/>
          <w:szCs w:val="28"/>
        </w:rPr>
      </w:pPr>
      <w:r w:rsidRPr="00EF367B">
        <w:rPr>
          <w:rFonts w:ascii="標楷體" w:eastAsia="標楷體" w:hAnsi="標楷體"/>
          <w:sz w:val="28"/>
          <w:szCs w:val="28"/>
          <w:u w:val="single"/>
        </w:rPr>
        <w:t>A</w:t>
      </w:r>
      <w:r w:rsidR="00EF367B" w:rsidRPr="00EF367B">
        <w:rPr>
          <w:rFonts w:ascii="標楷體" w:eastAsia="標楷體" w:hAnsi="標楷體" w:hint="eastAsia"/>
          <w:sz w:val="28"/>
          <w:szCs w:val="28"/>
          <w:u w:val="single"/>
        </w:rPr>
        <w:t>9</w:t>
      </w:r>
      <w:r w:rsidRPr="00FA77AD">
        <w:rPr>
          <w:rFonts w:ascii="標楷體" w:eastAsia="標楷體" w:hAnsi="標楷體" w:hint="eastAsia"/>
          <w:sz w:val="28"/>
          <w:szCs w:val="28"/>
        </w:rPr>
        <w:t>：</w:t>
      </w:r>
    </w:p>
    <w:p w:rsidR="000D71A6" w:rsidRPr="00FA77AD" w:rsidRDefault="000D71A6" w:rsidP="00CD0BF7">
      <w:pPr>
        <w:snapToGrid w:val="0"/>
        <w:spacing w:line="420" w:lineRule="exact"/>
        <w:ind w:left="566" w:hangingChars="202" w:hanging="566"/>
        <w:jc w:val="both"/>
        <w:rPr>
          <w:rFonts w:ascii="標楷體" w:eastAsia="標楷體" w:hAnsi="標楷體"/>
          <w:sz w:val="28"/>
          <w:szCs w:val="28"/>
        </w:rPr>
      </w:pPr>
      <w:r w:rsidRPr="00FA77AD">
        <w:rPr>
          <w:rFonts w:ascii="標楷體" w:eastAsia="標楷體" w:hAnsi="標楷體"/>
          <w:sz w:val="28"/>
          <w:szCs w:val="28"/>
        </w:rPr>
        <w:t xml:space="preserve">    </w:t>
      </w:r>
      <w:r w:rsidRPr="00FA77AD">
        <w:rPr>
          <w:rFonts w:ascii="標楷體" w:eastAsia="標楷體" w:hAnsi="標楷體" w:hint="eastAsia"/>
          <w:sz w:val="28"/>
          <w:szCs w:val="28"/>
        </w:rPr>
        <w:t>參酌目前公務人員並無在職人員不得參加其他國家考試之限制，基於此精神，本陞任原則亦不限制在職人員參加集</w:t>
      </w:r>
      <w:r>
        <w:rPr>
          <w:rFonts w:ascii="標楷體" w:eastAsia="標楷體" w:hAnsi="標楷體" w:hint="eastAsia"/>
          <w:sz w:val="28"/>
          <w:szCs w:val="28"/>
        </w:rPr>
        <w:t>中辦理公開甄選作業之權利，故現職人員於符合職缺資格條件下仍得參加</w:t>
      </w:r>
      <w:r w:rsidRPr="00FA77AD">
        <w:rPr>
          <w:rFonts w:ascii="標楷體" w:eastAsia="標楷體" w:hAnsi="標楷體" w:hint="eastAsia"/>
          <w:sz w:val="28"/>
          <w:szCs w:val="28"/>
        </w:rPr>
        <w:t>約聘</w:t>
      </w:r>
      <w:r w:rsidRPr="00FA77AD">
        <w:rPr>
          <w:rFonts w:ascii="標楷體" w:eastAsia="標楷體" w:hAnsi="標楷體"/>
          <w:sz w:val="28"/>
          <w:szCs w:val="28"/>
        </w:rPr>
        <w:t>(</w:t>
      </w:r>
      <w:r w:rsidRPr="00FA77AD">
        <w:rPr>
          <w:rFonts w:ascii="標楷體" w:eastAsia="標楷體" w:hAnsi="標楷體" w:hint="eastAsia"/>
          <w:sz w:val="28"/>
          <w:szCs w:val="28"/>
        </w:rPr>
        <w:t>僱、用</w:t>
      </w:r>
      <w:r w:rsidRPr="00FA77AD">
        <w:rPr>
          <w:rFonts w:ascii="標楷體" w:eastAsia="標楷體" w:hAnsi="標楷體"/>
          <w:sz w:val="28"/>
          <w:szCs w:val="28"/>
        </w:rPr>
        <w:t>)</w:t>
      </w:r>
      <w:r w:rsidRPr="00FA77AD">
        <w:rPr>
          <w:rFonts w:ascii="標楷體" w:eastAsia="標楷體" w:hAnsi="標楷體" w:hint="eastAsia"/>
          <w:sz w:val="28"/>
          <w:szCs w:val="28"/>
        </w:rPr>
        <w:t>、臨時人員集中辦理</w:t>
      </w:r>
      <w:r>
        <w:rPr>
          <w:rFonts w:ascii="標楷體" w:eastAsia="標楷體" w:hAnsi="標楷體" w:hint="eastAsia"/>
          <w:sz w:val="28"/>
          <w:szCs w:val="28"/>
        </w:rPr>
        <w:t>之</w:t>
      </w:r>
      <w:r w:rsidRPr="00FA77AD">
        <w:rPr>
          <w:rFonts w:ascii="標楷體" w:eastAsia="標楷體" w:hAnsi="標楷體" w:hint="eastAsia"/>
          <w:sz w:val="28"/>
          <w:szCs w:val="28"/>
        </w:rPr>
        <w:t>公開甄選。</w:t>
      </w:r>
    </w:p>
    <w:p w:rsidR="000D71A6" w:rsidRPr="00FA77AD" w:rsidRDefault="00EF367B" w:rsidP="00CD0BF7">
      <w:pPr>
        <w:autoSpaceDE w:val="0"/>
        <w:autoSpaceDN w:val="0"/>
        <w:adjustRightInd w:val="0"/>
        <w:spacing w:line="440" w:lineRule="exact"/>
        <w:ind w:left="566" w:hangingChars="202" w:hanging="566"/>
        <w:jc w:val="both"/>
        <w:rPr>
          <w:rFonts w:ascii="標楷體" w:eastAsia="標楷體" w:hAnsi="標楷體"/>
          <w:b/>
          <w:sz w:val="28"/>
          <w:szCs w:val="28"/>
        </w:rPr>
      </w:pPr>
      <w:r w:rsidRPr="00EF367B">
        <w:rPr>
          <w:rFonts w:ascii="標楷體" w:eastAsia="標楷體" w:hAnsi="標楷體"/>
          <w:b/>
          <w:sz w:val="28"/>
          <w:szCs w:val="28"/>
          <w:u w:val="single"/>
        </w:rPr>
        <w:t>Q</w:t>
      </w:r>
      <w:r w:rsidRPr="00EF367B">
        <w:rPr>
          <w:rFonts w:ascii="標楷體" w:eastAsia="標楷體" w:hAnsi="標楷體" w:hint="eastAsia"/>
          <w:b/>
          <w:sz w:val="28"/>
          <w:szCs w:val="28"/>
          <w:u w:val="single"/>
        </w:rPr>
        <w:t>10</w:t>
      </w:r>
      <w:r w:rsidR="000D71A6" w:rsidRPr="00FA77AD">
        <w:rPr>
          <w:rFonts w:ascii="標楷體" w:eastAsia="標楷體" w:hAnsi="標楷體" w:hint="eastAsia"/>
          <w:b/>
          <w:sz w:val="28"/>
          <w:szCs w:val="28"/>
        </w:rPr>
        <w:t>：本陞任作業可否列備取人員？</w:t>
      </w:r>
    </w:p>
    <w:p w:rsidR="000D71A6" w:rsidRPr="00FA77AD" w:rsidRDefault="00EF367B" w:rsidP="00CD0BF7">
      <w:pPr>
        <w:autoSpaceDE w:val="0"/>
        <w:autoSpaceDN w:val="0"/>
        <w:adjustRightInd w:val="0"/>
        <w:spacing w:line="440" w:lineRule="exact"/>
        <w:ind w:left="566" w:hangingChars="202" w:hanging="566"/>
        <w:jc w:val="both"/>
        <w:rPr>
          <w:rFonts w:ascii="標楷體" w:eastAsia="標楷體" w:hAnsi="標楷體"/>
          <w:sz w:val="28"/>
          <w:szCs w:val="28"/>
        </w:rPr>
      </w:pPr>
      <w:r w:rsidRPr="00EF367B">
        <w:rPr>
          <w:rFonts w:ascii="標楷體" w:eastAsia="標楷體" w:hAnsi="標楷體"/>
          <w:sz w:val="28"/>
          <w:szCs w:val="28"/>
          <w:u w:val="single"/>
        </w:rPr>
        <w:t>A</w:t>
      </w:r>
      <w:r w:rsidRPr="00EF367B">
        <w:rPr>
          <w:rFonts w:ascii="標楷體" w:eastAsia="標楷體" w:hAnsi="標楷體" w:hint="eastAsia"/>
          <w:sz w:val="28"/>
          <w:szCs w:val="28"/>
          <w:u w:val="single"/>
        </w:rPr>
        <w:t>10</w:t>
      </w:r>
      <w:r w:rsidR="000D71A6" w:rsidRPr="00FA77AD">
        <w:rPr>
          <w:rFonts w:ascii="標楷體" w:eastAsia="標楷體" w:hAnsi="標楷體" w:hint="eastAsia"/>
          <w:sz w:val="28"/>
          <w:szCs w:val="28"/>
        </w:rPr>
        <w:t>：</w:t>
      </w:r>
    </w:p>
    <w:p w:rsidR="000D71A6" w:rsidRPr="00FA77AD" w:rsidRDefault="000D71A6" w:rsidP="00CD0BF7">
      <w:pPr>
        <w:autoSpaceDE w:val="0"/>
        <w:autoSpaceDN w:val="0"/>
        <w:adjustRightInd w:val="0"/>
        <w:spacing w:line="440" w:lineRule="exact"/>
        <w:ind w:left="566" w:hangingChars="202" w:hanging="566"/>
        <w:jc w:val="both"/>
        <w:rPr>
          <w:rFonts w:ascii="標楷體" w:eastAsia="標楷體" w:hAnsi="標楷體"/>
          <w:sz w:val="28"/>
          <w:szCs w:val="28"/>
        </w:rPr>
      </w:pPr>
      <w:r w:rsidRPr="00FA77AD">
        <w:rPr>
          <w:rFonts w:ascii="標楷體" w:eastAsia="標楷體" w:hAnsi="標楷體"/>
          <w:sz w:val="28"/>
          <w:szCs w:val="28"/>
        </w:rPr>
        <w:t xml:space="preserve">    </w:t>
      </w:r>
      <w:r w:rsidRPr="00FA77AD">
        <w:rPr>
          <w:rFonts w:ascii="標楷體" w:eastAsia="標楷體" w:hAnsi="標楷體" w:hint="eastAsia"/>
          <w:sz w:val="28"/>
          <w:szCs w:val="28"/>
        </w:rPr>
        <w:t>本陞任原則並無備取人員之規定。如圈選人員</w:t>
      </w:r>
      <w:r w:rsidRPr="00FA77AD">
        <w:rPr>
          <w:rFonts w:ascii="標楷體" w:eastAsia="標楷體" w:hAnsi="標楷體"/>
          <w:sz w:val="28"/>
          <w:szCs w:val="28"/>
        </w:rPr>
        <w:t>(</w:t>
      </w:r>
      <w:r w:rsidRPr="00FA77AD">
        <w:rPr>
          <w:rFonts w:ascii="標楷體" w:eastAsia="標楷體" w:hAnsi="標楷體" w:hint="eastAsia"/>
          <w:sz w:val="28"/>
          <w:szCs w:val="28"/>
        </w:rPr>
        <w:t>次一序列人員</w:t>
      </w:r>
      <w:r w:rsidRPr="00FA77AD">
        <w:rPr>
          <w:rFonts w:ascii="標楷體" w:eastAsia="標楷體" w:hAnsi="標楷體"/>
          <w:sz w:val="28"/>
          <w:szCs w:val="28"/>
        </w:rPr>
        <w:t>)</w:t>
      </w:r>
      <w:r w:rsidRPr="00FA77AD">
        <w:rPr>
          <w:rFonts w:ascii="標楷體" w:eastAsia="標楷體" w:hAnsi="標楷體" w:hint="eastAsia"/>
          <w:sz w:val="28"/>
          <w:szCs w:val="28"/>
        </w:rPr>
        <w:t>放棄陞任，機關首長可</w:t>
      </w:r>
      <w:r>
        <w:rPr>
          <w:rFonts w:ascii="標楷體" w:eastAsia="標楷體" w:hAnsi="標楷體" w:hint="eastAsia"/>
          <w:sz w:val="28"/>
          <w:szCs w:val="28"/>
        </w:rPr>
        <w:t>就</w:t>
      </w:r>
      <w:r w:rsidRPr="00FA77AD">
        <w:rPr>
          <w:rFonts w:ascii="標楷體" w:eastAsia="標楷體" w:hAnsi="標楷體" w:hint="eastAsia"/>
          <w:sz w:val="28"/>
          <w:szCs w:val="28"/>
        </w:rPr>
        <w:t>另二名人員</w:t>
      </w:r>
      <w:r w:rsidRPr="00FA77AD">
        <w:rPr>
          <w:rFonts w:ascii="標楷體" w:eastAsia="標楷體" w:hAnsi="標楷體"/>
          <w:sz w:val="28"/>
          <w:szCs w:val="28"/>
        </w:rPr>
        <w:t>(</w:t>
      </w:r>
      <w:r w:rsidRPr="00FA77AD">
        <w:rPr>
          <w:rFonts w:ascii="標楷體" w:eastAsia="標楷體" w:hAnsi="標楷體" w:hint="eastAsia"/>
          <w:sz w:val="28"/>
          <w:szCs w:val="28"/>
        </w:rPr>
        <w:t>前三名人員扣除原圈選人員</w:t>
      </w:r>
      <w:r w:rsidRPr="00FA77AD">
        <w:rPr>
          <w:rFonts w:ascii="標楷體" w:eastAsia="標楷體" w:hAnsi="標楷體"/>
          <w:sz w:val="28"/>
          <w:szCs w:val="28"/>
        </w:rPr>
        <w:t>)</w:t>
      </w:r>
      <w:r w:rsidRPr="00FA77AD">
        <w:rPr>
          <w:rFonts w:ascii="標楷體" w:eastAsia="標楷體" w:hAnsi="標楷體" w:hint="eastAsia"/>
          <w:sz w:val="28"/>
          <w:szCs w:val="28"/>
        </w:rPr>
        <w:t>中圈選</w:t>
      </w:r>
      <w:r w:rsidRPr="00FA77AD">
        <w:rPr>
          <w:rFonts w:ascii="標楷體" w:eastAsia="標楷體" w:hAnsi="標楷體"/>
          <w:sz w:val="28"/>
          <w:szCs w:val="28"/>
        </w:rPr>
        <w:t>1</w:t>
      </w:r>
      <w:r w:rsidRPr="00FA77AD">
        <w:rPr>
          <w:rFonts w:ascii="標楷體" w:eastAsia="標楷體" w:hAnsi="標楷體" w:hint="eastAsia"/>
          <w:sz w:val="28"/>
          <w:szCs w:val="28"/>
        </w:rPr>
        <w:t>人陞任。</w:t>
      </w:r>
    </w:p>
    <w:p w:rsidR="000D71A6" w:rsidRPr="00FA77AD" w:rsidRDefault="000D71A6" w:rsidP="00CD0BF7">
      <w:pPr>
        <w:autoSpaceDE w:val="0"/>
        <w:autoSpaceDN w:val="0"/>
        <w:adjustRightInd w:val="0"/>
        <w:spacing w:line="440" w:lineRule="exact"/>
        <w:ind w:left="566" w:hangingChars="202" w:hanging="566"/>
        <w:jc w:val="both"/>
        <w:rPr>
          <w:rFonts w:ascii="標楷體" w:eastAsia="標楷體" w:hAnsi="標楷體"/>
          <w:sz w:val="28"/>
          <w:szCs w:val="28"/>
        </w:rPr>
      </w:pPr>
    </w:p>
    <w:p w:rsidR="000D71A6" w:rsidRPr="00FA77AD" w:rsidRDefault="00EF367B" w:rsidP="00CD0BF7">
      <w:pPr>
        <w:autoSpaceDE w:val="0"/>
        <w:autoSpaceDN w:val="0"/>
        <w:adjustRightInd w:val="0"/>
        <w:spacing w:line="440" w:lineRule="exact"/>
        <w:ind w:left="566" w:hangingChars="202" w:hanging="566"/>
        <w:jc w:val="both"/>
        <w:rPr>
          <w:rFonts w:ascii="標楷體" w:eastAsia="標楷體" w:hAnsi="標楷體"/>
          <w:b/>
          <w:sz w:val="28"/>
          <w:szCs w:val="28"/>
        </w:rPr>
      </w:pPr>
      <w:r w:rsidRPr="00EF367B">
        <w:rPr>
          <w:rFonts w:ascii="標楷體" w:eastAsia="標楷體" w:hAnsi="標楷體"/>
          <w:b/>
          <w:sz w:val="28"/>
          <w:szCs w:val="28"/>
          <w:u w:val="single"/>
        </w:rPr>
        <w:t>Q1</w:t>
      </w:r>
      <w:r w:rsidRPr="00EF367B">
        <w:rPr>
          <w:rFonts w:ascii="標楷體" w:eastAsia="標楷體" w:hAnsi="標楷體" w:hint="eastAsia"/>
          <w:b/>
          <w:sz w:val="28"/>
          <w:szCs w:val="28"/>
          <w:u w:val="single"/>
        </w:rPr>
        <w:t>1</w:t>
      </w:r>
      <w:r w:rsidR="000D71A6" w:rsidRPr="00FA77AD">
        <w:rPr>
          <w:rFonts w:ascii="標楷體" w:eastAsia="標楷體" w:hAnsi="標楷體" w:hint="eastAsia"/>
          <w:b/>
          <w:sz w:val="28"/>
          <w:szCs w:val="28"/>
        </w:rPr>
        <w:t>：各機關學校聘</w:t>
      </w:r>
      <w:r w:rsidR="000D71A6" w:rsidRPr="00FA77AD">
        <w:rPr>
          <w:rFonts w:ascii="標楷體" w:eastAsia="標楷體" w:hAnsi="標楷體"/>
          <w:b/>
          <w:sz w:val="28"/>
          <w:szCs w:val="28"/>
        </w:rPr>
        <w:t>(</w:t>
      </w:r>
      <w:r w:rsidR="000D71A6" w:rsidRPr="00FA77AD">
        <w:rPr>
          <w:rFonts w:ascii="標楷體" w:eastAsia="標楷體" w:hAnsi="標楷體" w:hint="eastAsia"/>
          <w:b/>
          <w:sz w:val="28"/>
          <w:szCs w:val="28"/>
        </w:rPr>
        <w:t>僱、用</w:t>
      </w:r>
      <w:r w:rsidR="000D71A6" w:rsidRPr="00FA77AD">
        <w:rPr>
          <w:rFonts w:ascii="標楷體" w:eastAsia="標楷體" w:hAnsi="標楷體"/>
          <w:b/>
          <w:sz w:val="28"/>
          <w:szCs w:val="28"/>
        </w:rPr>
        <w:t>)</w:t>
      </w:r>
      <w:r w:rsidR="000D71A6" w:rsidRPr="00FA77AD">
        <w:rPr>
          <w:rFonts w:ascii="標楷體" w:eastAsia="標楷體" w:hAnsi="標楷體" w:hint="eastAsia"/>
          <w:b/>
          <w:sz w:val="28"/>
          <w:szCs w:val="28"/>
        </w:rPr>
        <w:t>、臨時人員陞任後之相關權益是否改變？</w:t>
      </w:r>
    </w:p>
    <w:p w:rsidR="000D71A6" w:rsidRPr="00FA77AD" w:rsidRDefault="00EF367B" w:rsidP="00CD0BF7">
      <w:pPr>
        <w:autoSpaceDE w:val="0"/>
        <w:autoSpaceDN w:val="0"/>
        <w:adjustRightInd w:val="0"/>
        <w:spacing w:line="440" w:lineRule="exact"/>
        <w:ind w:left="566" w:hangingChars="202" w:hanging="566"/>
        <w:jc w:val="both"/>
        <w:rPr>
          <w:rFonts w:ascii="標楷體" w:eastAsia="標楷體" w:hAnsi="標楷體"/>
          <w:sz w:val="28"/>
          <w:szCs w:val="28"/>
        </w:rPr>
      </w:pPr>
      <w:r w:rsidRPr="00EF367B">
        <w:rPr>
          <w:rFonts w:ascii="標楷體" w:eastAsia="標楷體" w:hAnsi="標楷體"/>
          <w:sz w:val="28"/>
          <w:szCs w:val="28"/>
          <w:u w:val="single"/>
        </w:rPr>
        <w:t>A1</w:t>
      </w:r>
      <w:r w:rsidRPr="00EF367B">
        <w:rPr>
          <w:rFonts w:ascii="標楷體" w:eastAsia="標楷體" w:hAnsi="標楷體" w:hint="eastAsia"/>
          <w:sz w:val="28"/>
          <w:szCs w:val="28"/>
          <w:u w:val="single"/>
        </w:rPr>
        <w:t>1</w:t>
      </w:r>
      <w:r w:rsidR="000D71A6" w:rsidRPr="00FA77AD">
        <w:rPr>
          <w:rFonts w:ascii="標楷體" w:eastAsia="標楷體" w:hAnsi="標楷體" w:hint="eastAsia"/>
          <w:sz w:val="28"/>
          <w:szCs w:val="28"/>
        </w:rPr>
        <w:t>：</w:t>
      </w:r>
    </w:p>
    <w:p w:rsidR="000D71A6" w:rsidRPr="00FA77AD" w:rsidRDefault="000D71A6" w:rsidP="00CD0BF7">
      <w:pPr>
        <w:autoSpaceDE w:val="0"/>
        <w:autoSpaceDN w:val="0"/>
        <w:adjustRightInd w:val="0"/>
        <w:spacing w:line="440" w:lineRule="exact"/>
        <w:ind w:left="566" w:hangingChars="202" w:hanging="566"/>
        <w:jc w:val="both"/>
        <w:rPr>
          <w:rFonts w:ascii="標楷體" w:eastAsia="標楷體" w:hAnsi="標楷體"/>
          <w:b/>
          <w:sz w:val="28"/>
          <w:szCs w:val="28"/>
        </w:rPr>
      </w:pPr>
      <w:r w:rsidRPr="00FA77AD">
        <w:rPr>
          <w:rFonts w:ascii="標楷體" w:eastAsia="標楷體" w:hAnsi="標楷體"/>
          <w:sz w:val="28"/>
          <w:szCs w:val="28"/>
        </w:rPr>
        <w:t xml:space="preserve">    </w:t>
      </w:r>
      <w:r w:rsidRPr="00FA77AD">
        <w:rPr>
          <w:rFonts w:ascii="標楷體" w:eastAsia="標楷體" w:hAnsi="標楷體" w:hint="eastAsia"/>
          <w:sz w:val="28"/>
          <w:szCs w:val="28"/>
        </w:rPr>
        <w:t>各機關學校聘</w:t>
      </w:r>
      <w:r w:rsidRPr="00FA77AD">
        <w:rPr>
          <w:rFonts w:ascii="標楷體" w:eastAsia="標楷體" w:hAnsi="標楷體"/>
          <w:sz w:val="28"/>
          <w:szCs w:val="28"/>
        </w:rPr>
        <w:t>(</w:t>
      </w:r>
      <w:r w:rsidRPr="00FA77AD">
        <w:rPr>
          <w:rFonts w:ascii="標楷體" w:eastAsia="標楷體" w:hAnsi="標楷體" w:hint="eastAsia"/>
          <w:sz w:val="28"/>
          <w:szCs w:val="28"/>
        </w:rPr>
        <w:t>僱、用</w:t>
      </w:r>
      <w:r w:rsidRPr="00FA77AD">
        <w:rPr>
          <w:rFonts w:ascii="標楷體" w:eastAsia="標楷體" w:hAnsi="標楷體"/>
          <w:sz w:val="28"/>
          <w:szCs w:val="28"/>
        </w:rPr>
        <w:t>)</w:t>
      </w:r>
      <w:r w:rsidRPr="00FA77AD">
        <w:rPr>
          <w:rFonts w:ascii="標楷體" w:eastAsia="標楷體" w:hAnsi="標楷體" w:hint="eastAsia"/>
          <w:sz w:val="28"/>
          <w:szCs w:val="28"/>
        </w:rPr>
        <w:t>、臨時人員陞任後適用陞任後職務之相關權益，各機關應事先告知報名人員陞任後之適用法令、有關休假年資採計、國民旅遊卡等之差異，以避免日後爭議。</w:t>
      </w:r>
    </w:p>
    <w:p w:rsidR="000D71A6" w:rsidRPr="00FA77AD" w:rsidRDefault="000D71A6" w:rsidP="00CD0BF7">
      <w:pPr>
        <w:autoSpaceDE w:val="0"/>
        <w:autoSpaceDN w:val="0"/>
        <w:adjustRightInd w:val="0"/>
        <w:spacing w:line="440" w:lineRule="exact"/>
        <w:ind w:left="566" w:hangingChars="202" w:hanging="566"/>
        <w:rPr>
          <w:rFonts w:ascii="標楷體" w:eastAsia="標楷體" w:hAnsi="標楷體"/>
          <w:b/>
          <w:sz w:val="28"/>
          <w:szCs w:val="28"/>
        </w:rPr>
      </w:pPr>
    </w:p>
    <w:p w:rsidR="000D71A6" w:rsidRPr="00FA77AD" w:rsidRDefault="000D71A6" w:rsidP="00BA7C78">
      <w:pPr>
        <w:tabs>
          <w:tab w:val="left" w:pos="1560"/>
        </w:tabs>
        <w:spacing w:line="440" w:lineRule="exact"/>
        <w:rPr>
          <w:rFonts w:ascii="標楷體" w:eastAsia="標楷體" w:hAnsi="標楷體"/>
          <w:sz w:val="28"/>
          <w:szCs w:val="28"/>
        </w:rPr>
      </w:pPr>
    </w:p>
    <w:sectPr w:rsidR="000D71A6" w:rsidRPr="00FA77AD" w:rsidSect="00572F33">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F81" w:rsidRDefault="00902F81" w:rsidP="00BA7C78">
      <w:r>
        <w:separator/>
      </w:r>
    </w:p>
  </w:endnote>
  <w:endnote w:type="continuationSeparator" w:id="0">
    <w:p w:rsidR="00902F81" w:rsidRDefault="00902F81" w:rsidP="00BA7C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1A6" w:rsidRDefault="000D71A6">
    <w:pPr>
      <w:pStyle w:val="a5"/>
      <w:jc w:val="center"/>
    </w:pPr>
    <w:fldSimple w:instr=" PAGE   \* MERGEFORMAT ">
      <w:r w:rsidR="000C1713" w:rsidRPr="000C1713">
        <w:rPr>
          <w:noProof/>
          <w:lang w:val="zh-TW"/>
        </w:rPr>
        <w:t>2</w:t>
      </w:r>
    </w:fldSimple>
  </w:p>
  <w:p w:rsidR="000D71A6" w:rsidRDefault="000D71A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F81" w:rsidRDefault="00902F81" w:rsidP="00BA7C78">
      <w:r>
        <w:separator/>
      </w:r>
    </w:p>
  </w:footnote>
  <w:footnote w:type="continuationSeparator" w:id="0">
    <w:p w:rsidR="00902F81" w:rsidRDefault="00902F81" w:rsidP="00BA7C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1276B"/>
    <w:multiLevelType w:val="hybridMultilevel"/>
    <w:tmpl w:val="742A00E0"/>
    <w:lvl w:ilvl="0" w:tplc="698201AC">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nsid w:val="279A7705"/>
    <w:multiLevelType w:val="hybridMultilevel"/>
    <w:tmpl w:val="86B41C8A"/>
    <w:lvl w:ilvl="0" w:tplc="516AA6C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EA4"/>
    <w:rsid w:val="0000010D"/>
    <w:rsid w:val="0000336A"/>
    <w:rsid w:val="000079DF"/>
    <w:rsid w:val="00016253"/>
    <w:rsid w:val="0003196F"/>
    <w:rsid w:val="0003231B"/>
    <w:rsid w:val="000821AB"/>
    <w:rsid w:val="00086F85"/>
    <w:rsid w:val="000A6C00"/>
    <w:rsid w:val="000A7094"/>
    <w:rsid w:val="000C1713"/>
    <w:rsid w:val="000D25D3"/>
    <w:rsid w:val="000D3D5D"/>
    <w:rsid w:val="000D71A6"/>
    <w:rsid w:val="0010500E"/>
    <w:rsid w:val="00113280"/>
    <w:rsid w:val="00123C50"/>
    <w:rsid w:val="00130417"/>
    <w:rsid w:val="00195E36"/>
    <w:rsid w:val="001A3C73"/>
    <w:rsid w:val="001B0E50"/>
    <w:rsid w:val="001C15AA"/>
    <w:rsid w:val="001E4B46"/>
    <w:rsid w:val="001F3E6B"/>
    <w:rsid w:val="001F7350"/>
    <w:rsid w:val="00216409"/>
    <w:rsid w:val="00216878"/>
    <w:rsid w:val="00232E60"/>
    <w:rsid w:val="00232F80"/>
    <w:rsid w:val="002359E3"/>
    <w:rsid w:val="002402B6"/>
    <w:rsid w:val="00255F81"/>
    <w:rsid w:val="00291E5A"/>
    <w:rsid w:val="002B25BE"/>
    <w:rsid w:val="002F1C86"/>
    <w:rsid w:val="00332323"/>
    <w:rsid w:val="00332660"/>
    <w:rsid w:val="00351EA3"/>
    <w:rsid w:val="0037159D"/>
    <w:rsid w:val="003D482C"/>
    <w:rsid w:val="003F39DC"/>
    <w:rsid w:val="00426664"/>
    <w:rsid w:val="00433162"/>
    <w:rsid w:val="00476B4C"/>
    <w:rsid w:val="004928DD"/>
    <w:rsid w:val="004A0339"/>
    <w:rsid w:val="004A6673"/>
    <w:rsid w:val="004C6249"/>
    <w:rsid w:val="004F2EA2"/>
    <w:rsid w:val="005278F7"/>
    <w:rsid w:val="00572F33"/>
    <w:rsid w:val="00595994"/>
    <w:rsid w:val="00595CBC"/>
    <w:rsid w:val="005B77CC"/>
    <w:rsid w:val="005E081E"/>
    <w:rsid w:val="005E136B"/>
    <w:rsid w:val="005F3D2E"/>
    <w:rsid w:val="0060425E"/>
    <w:rsid w:val="006340D7"/>
    <w:rsid w:val="006420B3"/>
    <w:rsid w:val="00645D9F"/>
    <w:rsid w:val="00651767"/>
    <w:rsid w:val="00651894"/>
    <w:rsid w:val="00652CD7"/>
    <w:rsid w:val="00677575"/>
    <w:rsid w:val="006A367A"/>
    <w:rsid w:val="007050DC"/>
    <w:rsid w:val="007214E6"/>
    <w:rsid w:val="00762B5E"/>
    <w:rsid w:val="0078688E"/>
    <w:rsid w:val="00793CC5"/>
    <w:rsid w:val="007A3D87"/>
    <w:rsid w:val="007B00EF"/>
    <w:rsid w:val="007F2E53"/>
    <w:rsid w:val="007F306C"/>
    <w:rsid w:val="00801A5D"/>
    <w:rsid w:val="00805782"/>
    <w:rsid w:val="00894969"/>
    <w:rsid w:val="008962C2"/>
    <w:rsid w:val="008B7215"/>
    <w:rsid w:val="008C1EAF"/>
    <w:rsid w:val="00902F81"/>
    <w:rsid w:val="00907973"/>
    <w:rsid w:val="00940615"/>
    <w:rsid w:val="00975042"/>
    <w:rsid w:val="009D3EA4"/>
    <w:rsid w:val="009D4AB2"/>
    <w:rsid w:val="009F2737"/>
    <w:rsid w:val="009F38A2"/>
    <w:rsid w:val="00A43977"/>
    <w:rsid w:val="00AB711F"/>
    <w:rsid w:val="00AD0E4D"/>
    <w:rsid w:val="00AE09F4"/>
    <w:rsid w:val="00AF5EED"/>
    <w:rsid w:val="00B01DF2"/>
    <w:rsid w:val="00B127D1"/>
    <w:rsid w:val="00B159EC"/>
    <w:rsid w:val="00B21914"/>
    <w:rsid w:val="00B70CE0"/>
    <w:rsid w:val="00B72F49"/>
    <w:rsid w:val="00B73548"/>
    <w:rsid w:val="00B75FC0"/>
    <w:rsid w:val="00BA7C78"/>
    <w:rsid w:val="00BE1D7D"/>
    <w:rsid w:val="00BF1C48"/>
    <w:rsid w:val="00C00410"/>
    <w:rsid w:val="00C04401"/>
    <w:rsid w:val="00C10F07"/>
    <w:rsid w:val="00C22770"/>
    <w:rsid w:val="00C3233D"/>
    <w:rsid w:val="00C4042A"/>
    <w:rsid w:val="00C811B3"/>
    <w:rsid w:val="00C8175A"/>
    <w:rsid w:val="00CB1356"/>
    <w:rsid w:val="00CB7AE7"/>
    <w:rsid w:val="00CC34E6"/>
    <w:rsid w:val="00CC585E"/>
    <w:rsid w:val="00CD0BF7"/>
    <w:rsid w:val="00CD4EC3"/>
    <w:rsid w:val="00CE12EB"/>
    <w:rsid w:val="00CE1DC0"/>
    <w:rsid w:val="00D33D10"/>
    <w:rsid w:val="00D36D9C"/>
    <w:rsid w:val="00D43922"/>
    <w:rsid w:val="00D84EB2"/>
    <w:rsid w:val="00D86236"/>
    <w:rsid w:val="00DE3477"/>
    <w:rsid w:val="00E14930"/>
    <w:rsid w:val="00E2355A"/>
    <w:rsid w:val="00E37DE2"/>
    <w:rsid w:val="00E74CF9"/>
    <w:rsid w:val="00E83FBB"/>
    <w:rsid w:val="00E949C2"/>
    <w:rsid w:val="00EB54AA"/>
    <w:rsid w:val="00EC08AC"/>
    <w:rsid w:val="00EC78A7"/>
    <w:rsid w:val="00ED33E5"/>
    <w:rsid w:val="00EE3145"/>
    <w:rsid w:val="00EF002C"/>
    <w:rsid w:val="00EF367B"/>
    <w:rsid w:val="00EF4BF3"/>
    <w:rsid w:val="00F124D4"/>
    <w:rsid w:val="00F145FC"/>
    <w:rsid w:val="00F31045"/>
    <w:rsid w:val="00F42B13"/>
    <w:rsid w:val="00FA77AD"/>
    <w:rsid w:val="00FB0DB5"/>
    <w:rsid w:val="00FB1C96"/>
    <w:rsid w:val="00FC0DDA"/>
    <w:rsid w:val="00FE39B9"/>
    <w:rsid w:val="00FE3DCD"/>
    <w:rsid w:val="00FE5F87"/>
    <w:rsid w:val="00FF0000"/>
    <w:rsid w:val="00FF1BB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F3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A7C78"/>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BA7C78"/>
    <w:rPr>
      <w:rFonts w:cs="Times New Roman"/>
      <w:sz w:val="20"/>
      <w:szCs w:val="20"/>
    </w:rPr>
  </w:style>
  <w:style w:type="paragraph" w:styleId="a5">
    <w:name w:val="footer"/>
    <w:basedOn w:val="a"/>
    <w:link w:val="a6"/>
    <w:uiPriority w:val="99"/>
    <w:unhideWhenUsed/>
    <w:rsid w:val="00BA7C78"/>
    <w:pPr>
      <w:tabs>
        <w:tab w:val="center" w:pos="4153"/>
        <w:tab w:val="right" w:pos="8306"/>
      </w:tabs>
      <w:snapToGrid w:val="0"/>
    </w:pPr>
    <w:rPr>
      <w:sz w:val="20"/>
      <w:szCs w:val="20"/>
    </w:rPr>
  </w:style>
  <w:style w:type="character" w:customStyle="1" w:styleId="a6">
    <w:name w:val="頁尾 字元"/>
    <w:basedOn w:val="a0"/>
    <w:link w:val="a5"/>
    <w:uiPriority w:val="99"/>
    <w:locked/>
    <w:rsid w:val="00BA7C78"/>
    <w:rPr>
      <w:rFonts w:cs="Times New Roman"/>
      <w:sz w:val="20"/>
      <w:szCs w:val="20"/>
    </w:rPr>
  </w:style>
  <w:style w:type="paragraph" w:styleId="a7">
    <w:name w:val="List Paragraph"/>
    <w:basedOn w:val="a"/>
    <w:uiPriority w:val="34"/>
    <w:qFormat/>
    <w:rsid w:val="009F2737"/>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dc:creator>
  <cp:lastModifiedBy>user</cp:lastModifiedBy>
  <cp:revision>3</cp:revision>
  <cp:lastPrinted>2013-05-01T06:06:00Z</cp:lastPrinted>
  <dcterms:created xsi:type="dcterms:W3CDTF">2015-03-20T02:26:00Z</dcterms:created>
  <dcterms:modified xsi:type="dcterms:W3CDTF">2015-03-20T03:42:00Z</dcterms:modified>
</cp:coreProperties>
</file>