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E6" w:rsidRDefault="007A6BB6">
      <w:pPr>
        <w:widowControl/>
        <w:snapToGrid w:val="0"/>
        <w:jc w:val="center"/>
      </w:pPr>
      <w:r>
        <w:rPr>
          <w:rFonts w:ascii="標楷體" w:eastAsia="標楷體" w:hAnsi="標楷體"/>
          <w:kern w:val="0"/>
          <w:szCs w:val="24"/>
        </w:rPr>
        <w:t>臺南市</w:t>
      </w:r>
      <w:r>
        <w:rPr>
          <w:rFonts w:eastAsia="標楷體"/>
          <w:kern w:val="0"/>
          <w:szCs w:val="24"/>
        </w:rPr>
        <w:t>108</w:t>
      </w:r>
      <w:r>
        <w:rPr>
          <w:rFonts w:eastAsia="標楷體"/>
          <w:kern w:val="0"/>
          <w:szCs w:val="24"/>
        </w:rPr>
        <w:t>學年度精進國民中小學教師教學專業與課程品質整體推動計畫</w:t>
      </w:r>
    </w:p>
    <w:p w:rsidR="00FC43E6" w:rsidRDefault="007A6BB6">
      <w:pPr>
        <w:widowControl/>
        <w:snapToGrid w:val="0"/>
        <w:jc w:val="center"/>
      </w:pPr>
      <w:r>
        <w:rPr>
          <w:rFonts w:eastAsia="標楷體"/>
          <w:kern w:val="0"/>
          <w:szCs w:val="24"/>
          <w:shd w:val="clear" w:color="auto" w:fill="F2F2F2"/>
        </w:rPr>
        <w:t>國民教育輔導團性別平等教育議題輔導小組</w:t>
      </w:r>
    </w:p>
    <w:p w:rsidR="00FC43E6" w:rsidRDefault="007A6BB6">
      <w:pPr>
        <w:snapToGrid w:val="0"/>
        <w:jc w:val="center"/>
      </w:pPr>
      <w:bookmarkStart w:id="0" w:name="_GoBack"/>
      <w:r>
        <w:rPr>
          <w:rFonts w:ascii="標楷體" w:eastAsia="標楷體" w:hAnsi="標楷體"/>
          <w:bCs/>
        </w:rPr>
        <w:t>性平影片識讀</w:t>
      </w:r>
      <w:r>
        <w:rPr>
          <w:rFonts w:eastAsia="標楷體"/>
          <w:kern w:val="0"/>
          <w:szCs w:val="24"/>
        </w:rPr>
        <w:t>實施計畫</w:t>
      </w:r>
    </w:p>
    <w:bookmarkEnd w:id="0"/>
    <w:p w:rsidR="00FC43E6" w:rsidRDefault="007A6BB6">
      <w:pPr>
        <w:widowControl/>
        <w:autoSpaceDE w:val="0"/>
        <w:snapToGrid w:val="0"/>
        <w:rPr>
          <w:rFonts w:ascii="標楷體" w:eastAsia="標楷體" w:hAnsi="標楷體"/>
          <w:kern w:val="0"/>
          <w:szCs w:val="24"/>
        </w:rPr>
      </w:pPr>
      <w:r>
        <w:rPr>
          <w:rFonts w:ascii="標楷體" w:eastAsia="標楷體" w:hAnsi="標楷體"/>
          <w:kern w:val="0"/>
          <w:szCs w:val="24"/>
        </w:rPr>
        <w:t>一、依據</w:t>
      </w:r>
    </w:p>
    <w:p w:rsidR="00FC43E6" w:rsidRDefault="007A6BB6">
      <w:pPr>
        <w:widowControl/>
        <w:autoSpaceDE w:val="0"/>
        <w:snapToGrid w:val="0"/>
        <w:ind w:left="708" w:hanging="708"/>
        <w:rPr>
          <w:rFonts w:ascii="標楷體" w:eastAsia="標楷體" w:hAnsi="標楷體"/>
          <w:kern w:val="0"/>
          <w:szCs w:val="24"/>
        </w:rPr>
      </w:pPr>
      <w:r>
        <w:rPr>
          <w:rFonts w:ascii="標楷體" w:eastAsia="標楷體" w:hAnsi="標楷體"/>
          <w:kern w:val="0"/>
          <w:szCs w:val="24"/>
        </w:rPr>
        <w:t>（一）教育部補助直轄市、縣</w:t>
      </w:r>
      <w:r>
        <w:rPr>
          <w:rFonts w:ascii="標楷體" w:eastAsia="標楷體" w:hAnsi="標楷體"/>
          <w:kern w:val="0"/>
          <w:szCs w:val="24"/>
        </w:rPr>
        <w:t>(</w:t>
      </w:r>
      <w:r>
        <w:rPr>
          <w:rFonts w:ascii="標楷體" w:eastAsia="標楷體" w:hAnsi="標楷體"/>
          <w:kern w:val="0"/>
          <w:szCs w:val="24"/>
        </w:rPr>
        <w:t>市</w:t>
      </w:r>
      <w:r>
        <w:rPr>
          <w:rFonts w:ascii="標楷體" w:eastAsia="標楷體" w:hAnsi="標楷體"/>
          <w:kern w:val="0"/>
          <w:szCs w:val="24"/>
        </w:rPr>
        <w:t>)</w:t>
      </w:r>
      <w:r>
        <w:rPr>
          <w:rFonts w:ascii="標楷體" w:eastAsia="標楷體" w:hAnsi="標楷體"/>
          <w:kern w:val="0"/>
          <w:szCs w:val="24"/>
        </w:rPr>
        <w:t>政府精進國民中學及國民小學教師教學專業與課程品質作業要點。</w:t>
      </w:r>
    </w:p>
    <w:p w:rsidR="00FC43E6" w:rsidRDefault="007A6BB6">
      <w:pPr>
        <w:widowControl/>
        <w:autoSpaceDE w:val="0"/>
        <w:snapToGrid w:val="0"/>
        <w:ind w:left="720" w:hanging="720"/>
        <w:rPr>
          <w:rFonts w:ascii="標楷體" w:eastAsia="標楷體" w:hAnsi="標楷體"/>
          <w:kern w:val="0"/>
          <w:szCs w:val="24"/>
        </w:rPr>
      </w:pPr>
      <w:r>
        <w:rPr>
          <w:rFonts w:ascii="標楷體" w:eastAsia="標楷體" w:hAnsi="標楷體"/>
          <w:kern w:val="0"/>
          <w:szCs w:val="24"/>
        </w:rPr>
        <w:t>（二）臺南市</w:t>
      </w:r>
      <w:r>
        <w:rPr>
          <w:rFonts w:ascii="標楷體" w:eastAsia="標楷體" w:hAnsi="標楷體"/>
          <w:kern w:val="0"/>
          <w:szCs w:val="24"/>
        </w:rPr>
        <w:t>108</w:t>
      </w:r>
      <w:r>
        <w:rPr>
          <w:rFonts w:ascii="標楷體" w:eastAsia="標楷體" w:hAnsi="標楷體"/>
          <w:kern w:val="0"/>
          <w:szCs w:val="24"/>
        </w:rPr>
        <w:t>學年度精進國民中小學教師教學專業與課程品質整體推動計畫。</w:t>
      </w:r>
    </w:p>
    <w:p w:rsidR="00FC43E6" w:rsidRDefault="007A6BB6">
      <w:pPr>
        <w:widowControl/>
        <w:autoSpaceDE w:val="0"/>
        <w:snapToGrid w:val="0"/>
        <w:rPr>
          <w:rFonts w:ascii="標楷體" w:eastAsia="標楷體" w:hAnsi="標楷體"/>
          <w:kern w:val="0"/>
          <w:szCs w:val="24"/>
        </w:rPr>
      </w:pPr>
      <w:r>
        <w:rPr>
          <w:rFonts w:ascii="標楷體" w:eastAsia="標楷體" w:hAnsi="標楷體"/>
          <w:kern w:val="0"/>
          <w:szCs w:val="24"/>
        </w:rPr>
        <w:t>（三）臺南市</w:t>
      </w:r>
      <w:r>
        <w:rPr>
          <w:rFonts w:ascii="標楷體" w:eastAsia="標楷體" w:hAnsi="標楷體"/>
          <w:kern w:val="0"/>
          <w:szCs w:val="24"/>
        </w:rPr>
        <w:t>108</w:t>
      </w:r>
      <w:r>
        <w:rPr>
          <w:rFonts w:ascii="標楷體" w:eastAsia="標楷體" w:hAnsi="標楷體"/>
          <w:kern w:val="0"/>
          <w:szCs w:val="24"/>
        </w:rPr>
        <w:t>學年度國民教育輔導團整體團務計畫。</w:t>
      </w:r>
    </w:p>
    <w:p w:rsidR="00FC43E6" w:rsidRDefault="007A6BB6">
      <w:pPr>
        <w:widowControl/>
        <w:autoSpaceDE w:val="0"/>
        <w:snapToGrid w:val="0"/>
      </w:pPr>
      <w:r>
        <w:rPr>
          <w:rFonts w:ascii="標楷體" w:eastAsia="標楷體" w:hAnsi="標楷體"/>
          <w:kern w:val="0"/>
          <w:szCs w:val="24"/>
        </w:rPr>
        <w:t>（四）</w:t>
      </w:r>
      <w:r>
        <w:rPr>
          <w:rFonts w:ascii="標楷體" w:eastAsia="標楷體" w:hAnsi="標楷體"/>
          <w:kern w:val="0"/>
          <w:szCs w:val="24"/>
        </w:rPr>
        <w:t>臺南市</w:t>
      </w:r>
      <w:r>
        <w:rPr>
          <w:rFonts w:ascii="標楷體" w:eastAsia="標楷體" w:hAnsi="標楷體"/>
          <w:kern w:val="0"/>
          <w:szCs w:val="24"/>
        </w:rPr>
        <w:t>108</w:t>
      </w:r>
      <w:r>
        <w:rPr>
          <w:rFonts w:ascii="標楷體" w:eastAsia="標楷體" w:hAnsi="標楷體"/>
          <w:kern w:val="0"/>
          <w:szCs w:val="24"/>
        </w:rPr>
        <w:t>學年度國民教育輔導團</w:t>
      </w:r>
      <w:r>
        <w:rPr>
          <w:rFonts w:eastAsia="標楷體"/>
          <w:kern w:val="0"/>
          <w:szCs w:val="24"/>
          <w:shd w:val="clear" w:color="auto" w:fill="F2F2F2"/>
        </w:rPr>
        <w:t>性別平等教育議題輔導小組工作</w:t>
      </w:r>
      <w:r>
        <w:rPr>
          <w:rFonts w:ascii="標楷體" w:eastAsia="標楷體" w:hAnsi="標楷體"/>
          <w:kern w:val="0"/>
          <w:szCs w:val="24"/>
        </w:rPr>
        <w:t>計畫。</w:t>
      </w:r>
    </w:p>
    <w:p w:rsidR="00FC43E6" w:rsidRDefault="007A6BB6">
      <w:pPr>
        <w:widowControl/>
        <w:snapToGrid w:val="0"/>
        <w:rPr>
          <w:rFonts w:ascii="標楷體" w:eastAsia="標楷體" w:hAnsi="標楷體"/>
          <w:kern w:val="0"/>
          <w:szCs w:val="24"/>
        </w:rPr>
      </w:pPr>
      <w:r>
        <w:rPr>
          <w:rFonts w:ascii="標楷體" w:eastAsia="標楷體" w:hAnsi="標楷體"/>
          <w:kern w:val="0"/>
          <w:szCs w:val="24"/>
        </w:rPr>
        <w:t>二、目的</w:t>
      </w:r>
    </w:p>
    <w:p w:rsidR="00FC43E6" w:rsidRDefault="007A6BB6">
      <w:pPr>
        <w:jc w:val="both"/>
      </w:pPr>
      <w:r>
        <w:rPr>
          <w:rFonts w:ascii="標楷體" w:eastAsia="標楷體" w:hAnsi="標楷體" w:cs="標楷體"/>
          <w:szCs w:val="24"/>
        </w:rPr>
        <w:t>（一）提升教師性別意識與融入課程之教學策略。</w:t>
      </w:r>
    </w:p>
    <w:p w:rsidR="00FC43E6" w:rsidRDefault="007A6BB6">
      <w:pPr>
        <w:ind w:left="600" w:hanging="600"/>
        <w:jc w:val="both"/>
      </w:pPr>
      <w:r>
        <w:rPr>
          <w:rFonts w:ascii="標楷體" w:eastAsia="標楷體" w:hAnsi="標楷體" w:cs="標楷體"/>
          <w:szCs w:val="24"/>
        </w:rPr>
        <w:t>（二）引介多媒體之性別平等教育融入課程與教學之資源。</w:t>
      </w:r>
    </w:p>
    <w:p w:rsidR="00FC43E6" w:rsidRDefault="007A6BB6">
      <w:pPr>
        <w:ind w:left="600" w:hanging="600"/>
        <w:jc w:val="both"/>
        <w:rPr>
          <w:rFonts w:ascii="標楷體" w:eastAsia="標楷體" w:hAnsi="標楷體" w:cs="標楷體"/>
          <w:szCs w:val="24"/>
        </w:rPr>
      </w:pPr>
      <w:r>
        <w:rPr>
          <w:rFonts w:ascii="標楷體" w:eastAsia="標楷體" w:hAnsi="標楷體" w:cs="標楷體"/>
          <w:szCs w:val="24"/>
        </w:rPr>
        <w:t>（三）提升課程與教學設計之知能，進行融入性平課程設計實作，激發精進教學的行動力。</w:t>
      </w:r>
    </w:p>
    <w:p w:rsidR="00FC43E6" w:rsidRDefault="007A6BB6">
      <w:pPr>
        <w:snapToGrid w:val="0"/>
      </w:pPr>
      <w:r>
        <w:rPr>
          <w:rFonts w:ascii="標楷體" w:eastAsia="標楷體" w:hAnsi="標楷體" w:cs="標楷體"/>
          <w:szCs w:val="24"/>
        </w:rPr>
        <w:t>三、辦理單位：</w:t>
      </w:r>
    </w:p>
    <w:p w:rsidR="00FC43E6" w:rsidRDefault="007A6BB6">
      <w:pPr>
        <w:snapToGrid w:val="0"/>
      </w:pPr>
      <w:r>
        <w:rPr>
          <w:rFonts w:ascii="標楷體" w:eastAsia="標楷體" w:hAnsi="標楷體" w:cs="標楷體"/>
          <w:szCs w:val="24"/>
        </w:rPr>
        <w:t>（一）指導單位：教育部國民及學前教育署</w:t>
      </w:r>
    </w:p>
    <w:p w:rsidR="00FC43E6" w:rsidRDefault="007A6BB6">
      <w:pPr>
        <w:snapToGrid w:val="0"/>
      </w:pPr>
      <w:r>
        <w:rPr>
          <w:rFonts w:ascii="標楷體" w:eastAsia="標楷體" w:hAnsi="標楷體" w:cs="標楷體"/>
          <w:szCs w:val="24"/>
        </w:rPr>
        <w:t>（二）主辦單位：臺南市政府教育局</w:t>
      </w:r>
    </w:p>
    <w:p w:rsidR="00FC43E6" w:rsidRDefault="007A6BB6">
      <w:pPr>
        <w:snapToGrid w:val="0"/>
      </w:pPr>
      <w:r>
        <w:rPr>
          <w:rFonts w:ascii="標楷體" w:eastAsia="標楷體" w:hAnsi="標楷體" w:cs="標楷體"/>
          <w:szCs w:val="24"/>
        </w:rPr>
        <w:t>（三）承辦單位：臺南市性別平等教育議題輔導團</w:t>
      </w:r>
    </w:p>
    <w:p w:rsidR="00FC43E6" w:rsidRDefault="007A6BB6">
      <w:pPr>
        <w:snapToGrid w:val="0"/>
      </w:pPr>
      <w:r>
        <w:rPr>
          <w:rFonts w:ascii="標楷體" w:eastAsia="標楷體" w:hAnsi="標楷體" w:cs="標楷體"/>
          <w:szCs w:val="24"/>
        </w:rPr>
        <w:t>四、辦理日期：</w:t>
      </w:r>
      <w:r>
        <w:rPr>
          <w:rFonts w:ascii="標楷體" w:eastAsia="標楷體" w:hAnsi="標楷體" w:cs="標楷體"/>
          <w:szCs w:val="24"/>
        </w:rPr>
        <w:t>109</w:t>
      </w:r>
      <w:r>
        <w:rPr>
          <w:rFonts w:ascii="標楷體" w:eastAsia="標楷體" w:hAnsi="標楷體" w:cs="標楷體"/>
          <w:szCs w:val="24"/>
        </w:rPr>
        <w:t>年</w:t>
      </w:r>
      <w:r>
        <w:rPr>
          <w:rFonts w:ascii="標楷體" w:eastAsia="標楷體" w:hAnsi="標楷體" w:cs="標楷體"/>
          <w:szCs w:val="24"/>
        </w:rPr>
        <w:t>06</w:t>
      </w:r>
      <w:r>
        <w:rPr>
          <w:rFonts w:ascii="標楷體" w:eastAsia="標楷體" w:hAnsi="標楷體" w:cs="標楷體"/>
          <w:szCs w:val="24"/>
        </w:rPr>
        <w:t>月</w:t>
      </w:r>
      <w:r>
        <w:rPr>
          <w:rFonts w:ascii="標楷體" w:eastAsia="標楷體" w:hAnsi="標楷體" w:cs="標楷體"/>
          <w:szCs w:val="24"/>
        </w:rPr>
        <w:t>11</w:t>
      </w:r>
      <w:r>
        <w:rPr>
          <w:rFonts w:ascii="標楷體" w:eastAsia="標楷體" w:hAnsi="標楷體" w:cs="標楷體"/>
          <w:szCs w:val="24"/>
        </w:rPr>
        <w:t>日</w:t>
      </w:r>
      <w:r>
        <w:rPr>
          <w:rFonts w:ascii="標楷體" w:eastAsia="標楷體" w:hAnsi="標楷體" w:cs="標楷體"/>
          <w:szCs w:val="24"/>
        </w:rPr>
        <w:t>(</w:t>
      </w:r>
      <w:r>
        <w:rPr>
          <w:rFonts w:ascii="標楷體" w:eastAsia="標楷體" w:hAnsi="標楷體" w:cs="標楷體"/>
          <w:szCs w:val="24"/>
        </w:rPr>
        <w:t>四</w:t>
      </w:r>
      <w:r>
        <w:rPr>
          <w:rFonts w:ascii="標楷體" w:eastAsia="標楷體" w:hAnsi="標楷體" w:cs="標楷體"/>
          <w:szCs w:val="24"/>
        </w:rPr>
        <w:t>)8:30-12:30</w:t>
      </w:r>
    </w:p>
    <w:p w:rsidR="00FC43E6" w:rsidRDefault="007A6BB6">
      <w:pPr>
        <w:snapToGrid w:val="0"/>
      </w:pPr>
      <w:r>
        <w:rPr>
          <w:rFonts w:ascii="標楷體" w:eastAsia="標楷體" w:hAnsi="標楷體" w:cs="標楷體"/>
          <w:szCs w:val="24"/>
        </w:rPr>
        <w:t>五、辦理地點：新化國中</w:t>
      </w:r>
    </w:p>
    <w:p w:rsidR="00FC43E6" w:rsidRDefault="007A6BB6">
      <w:pPr>
        <w:snapToGrid w:val="0"/>
      </w:pPr>
      <w:r>
        <w:rPr>
          <w:rFonts w:ascii="標楷體" w:eastAsia="標楷體" w:hAnsi="標楷體" w:cs="標楷體"/>
          <w:szCs w:val="24"/>
        </w:rPr>
        <w:t>六、參加對象與人數：全市國中小教師，約</w:t>
      </w:r>
      <w:r>
        <w:rPr>
          <w:rFonts w:ascii="標楷體" w:eastAsia="標楷體" w:hAnsi="標楷體" w:cs="標楷體"/>
          <w:szCs w:val="24"/>
        </w:rPr>
        <w:t>80</w:t>
      </w:r>
      <w:r>
        <w:rPr>
          <w:rFonts w:ascii="標楷體" w:eastAsia="標楷體" w:hAnsi="標楷體" w:cs="標楷體"/>
          <w:szCs w:val="24"/>
        </w:rPr>
        <w:t>人</w:t>
      </w:r>
    </w:p>
    <w:p w:rsidR="00FC43E6" w:rsidRDefault="007A6BB6">
      <w:pPr>
        <w:snapToGrid w:val="0"/>
        <w:rPr>
          <w:rFonts w:ascii="標楷體" w:eastAsia="標楷體" w:hAnsi="標楷體" w:cs="標楷體"/>
          <w:szCs w:val="24"/>
        </w:rPr>
      </w:pPr>
      <w:r>
        <w:rPr>
          <w:rFonts w:ascii="標楷體" w:eastAsia="標楷體" w:hAnsi="標楷體" w:cs="標楷體"/>
          <w:szCs w:val="24"/>
        </w:rPr>
        <w:t>七、進行方式：辦理性別影展、對話座談</w:t>
      </w:r>
    </w:p>
    <w:p w:rsidR="00FC43E6" w:rsidRDefault="00FC43E6">
      <w:pPr>
        <w:snapToGrid w:val="0"/>
        <w:rPr>
          <w:rFonts w:ascii="標楷體" w:eastAsia="標楷體" w:hAnsi="標楷體"/>
          <w:szCs w:val="24"/>
        </w:rPr>
      </w:pPr>
    </w:p>
    <w:tbl>
      <w:tblPr>
        <w:tblW w:w="8276" w:type="dxa"/>
        <w:jc w:val="center"/>
        <w:tblCellMar>
          <w:left w:w="10" w:type="dxa"/>
          <w:right w:w="10" w:type="dxa"/>
        </w:tblCellMar>
        <w:tblLook w:val="0000" w:firstRow="0" w:lastRow="0" w:firstColumn="0" w:lastColumn="0" w:noHBand="0" w:noVBand="0"/>
      </w:tblPr>
      <w:tblGrid>
        <w:gridCol w:w="1321"/>
        <w:gridCol w:w="4534"/>
        <w:gridCol w:w="2421"/>
      </w:tblGrid>
      <w:tr w:rsidR="00FC43E6">
        <w:tblPrEx>
          <w:tblCellMar>
            <w:top w:w="0" w:type="dxa"/>
            <w:bottom w:w="0" w:type="dxa"/>
          </w:tblCellMar>
        </w:tblPrEx>
        <w:trPr>
          <w:trHeight w:val="340"/>
          <w:jc w:val="center"/>
        </w:trPr>
        <w:tc>
          <w:tcPr>
            <w:tcW w:w="132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43E6" w:rsidRDefault="007A6BB6">
            <w:pPr>
              <w:snapToGrid w:val="0"/>
              <w:jc w:val="center"/>
            </w:pPr>
            <w:r>
              <w:rPr>
                <w:rFonts w:ascii="標楷體" w:eastAsia="標楷體" w:hAnsi="標楷體" w:cs="標楷體"/>
                <w:szCs w:val="24"/>
              </w:rPr>
              <w:t>時間</w:t>
            </w:r>
          </w:p>
        </w:tc>
        <w:tc>
          <w:tcPr>
            <w:tcW w:w="45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43E6" w:rsidRDefault="007A6BB6">
            <w:pPr>
              <w:snapToGrid w:val="0"/>
              <w:jc w:val="center"/>
            </w:pPr>
            <w:r>
              <w:rPr>
                <w:rFonts w:ascii="標楷體" w:eastAsia="標楷體" w:hAnsi="標楷體" w:cs="標楷體"/>
                <w:szCs w:val="24"/>
              </w:rPr>
              <w:t>活動內容</w:t>
            </w:r>
          </w:p>
        </w:tc>
        <w:tc>
          <w:tcPr>
            <w:tcW w:w="242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C43E6" w:rsidRDefault="007A6BB6">
            <w:pPr>
              <w:snapToGrid w:val="0"/>
              <w:jc w:val="center"/>
            </w:pPr>
            <w:r>
              <w:rPr>
                <w:rFonts w:ascii="標楷體" w:eastAsia="標楷體" w:hAnsi="標楷體" w:cs="標楷體"/>
                <w:szCs w:val="24"/>
              </w:rPr>
              <w:t>講師</w:t>
            </w:r>
          </w:p>
        </w:tc>
      </w:tr>
      <w:tr w:rsidR="00FC43E6">
        <w:tblPrEx>
          <w:tblCellMar>
            <w:top w:w="0" w:type="dxa"/>
            <w:bottom w:w="0" w:type="dxa"/>
          </w:tblCellMar>
        </w:tblPrEx>
        <w:trPr>
          <w:trHeight w:val="454"/>
          <w:jc w:val="center"/>
        </w:trPr>
        <w:tc>
          <w:tcPr>
            <w:tcW w:w="132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43E6" w:rsidRDefault="007A6BB6">
            <w:pPr>
              <w:snapToGrid w:val="0"/>
              <w:jc w:val="center"/>
              <w:rPr>
                <w:rFonts w:ascii="標楷體" w:eastAsia="標楷體" w:hAnsi="標楷體" w:cs="標楷體"/>
                <w:szCs w:val="24"/>
              </w:rPr>
            </w:pPr>
            <w:r>
              <w:rPr>
                <w:rFonts w:ascii="標楷體" w:eastAsia="標楷體" w:hAnsi="標楷體" w:cs="標楷體"/>
                <w:szCs w:val="24"/>
              </w:rPr>
              <w:t>08</w:t>
            </w:r>
            <w:r>
              <w:rPr>
                <w:rFonts w:ascii="標楷體" w:eastAsia="標楷體" w:hAnsi="標楷體" w:cs="標楷體"/>
                <w:szCs w:val="24"/>
              </w:rPr>
              <w:t>：</w:t>
            </w:r>
            <w:r>
              <w:rPr>
                <w:rFonts w:ascii="標楷體" w:eastAsia="標楷體" w:hAnsi="標楷體" w:cs="標楷體"/>
                <w:szCs w:val="24"/>
              </w:rPr>
              <w:t xml:space="preserve">30 </w:t>
            </w:r>
            <w:r>
              <w:rPr>
                <w:rFonts w:ascii="標楷體" w:eastAsia="標楷體" w:hAnsi="標楷體" w:cs="標楷體"/>
                <w:szCs w:val="24"/>
              </w:rPr>
              <w:t>～</w:t>
            </w:r>
            <w:r>
              <w:rPr>
                <w:rFonts w:ascii="標楷體" w:eastAsia="標楷體" w:hAnsi="標楷體" w:cs="標楷體"/>
                <w:szCs w:val="24"/>
              </w:rPr>
              <w:t xml:space="preserve"> 09</w:t>
            </w:r>
            <w:r>
              <w:rPr>
                <w:rFonts w:ascii="標楷體" w:eastAsia="標楷體" w:hAnsi="標楷體" w:cs="標楷體"/>
                <w:szCs w:val="24"/>
              </w:rPr>
              <w:t>：</w:t>
            </w:r>
            <w:r>
              <w:rPr>
                <w:rFonts w:ascii="標楷體" w:eastAsia="標楷體" w:hAnsi="標楷體" w:cs="標楷體"/>
                <w:szCs w:val="24"/>
              </w:rPr>
              <w:t>00</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43E6" w:rsidRDefault="007A6BB6">
            <w:pPr>
              <w:snapToGrid w:val="0"/>
              <w:jc w:val="both"/>
            </w:pPr>
            <w:r>
              <w:rPr>
                <w:rFonts w:ascii="標楷體" w:eastAsia="標楷體" w:hAnsi="標楷體" w:cs="標楷體"/>
                <w:szCs w:val="24"/>
              </w:rPr>
              <w:t>學員報到</w:t>
            </w:r>
          </w:p>
        </w:tc>
        <w:tc>
          <w:tcPr>
            <w:tcW w:w="242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C43E6" w:rsidRDefault="007A6BB6">
            <w:pPr>
              <w:snapToGrid w:val="0"/>
              <w:jc w:val="center"/>
            </w:pPr>
            <w:r>
              <w:rPr>
                <w:rFonts w:ascii="標楷體" w:eastAsia="標楷體" w:hAnsi="標楷體" w:cs="標楷體"/>
                <w:szCs w:val="24"/>
              </w:rPr>
              <w:t>承辦學校</w:t>
            </w:r>
          </w:p>
        </w:tc>
      </w:tr>
      <w:tr w:rsidR="00FC43E6">
        <w:tblPrEx>
          <w:tblCellMar>
            <w:top w:w="0" w:type="dxa"/>
            <w:bottom w:w="0" w:type="dxa"/>
          </w:tblCellMar>
        </w:tblPrEx>
        <w:trPr>
          <w:trHeight w:val="1102"/>
          <w:jc w:val="center"/>
        </w:trPr>
        <w:tc>
          <w:tcPr>
            <w:tcW w:w="132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43E6" w:rsidRDefault="007A6BB6">
            <w:pPr>
              <w:snapToGrid w:val="0"/>
              <w:jc w:val="center"/>
              <w:rPr>
                <w:rFonts w:ascii="標楷體" w:eastAsia="標楷體" w:hAnsi="標楷體" w:cs="標楷體"/>
                <w:szCs w:val="24"/>
              </w:rPr>
            </w:pPr>
            <w:r>
              <w:rPr>
                <w:rFonts w:ascii="標楷體" w:eastAsia="標楷體" w:hAnsi="標楷體" w:cs="標楷體"/>
                <w:szCs w:val="24"/>
              </w:rPr>
              <w:t>09</w:t>
            </w:r>
            <w:r>
              <w:rPr>
                <w:rFonts w:ascii="標楷體" w:eastAsia="標楷體" w:hAnsi="標楷體" w:cs="標楷體"/>
                <w:szCs w:val="24"/>
              </w:rPr>
              <w:t>：</w:t>
            </w:r>
            <w:r>
              <w:rPr>
                <w:rFonts w:ascii="標楷體" w:eastAsia="標楷體" w:hAnsi="標楷體" w:cs="標楷體"/>
                <w:szCs w:val="24"/>
              </w:rPr>
              <w:t xml:space="preserve">00 </w:t>
            </w:r>
            <w:r>
              <w:rPr>
                <w:rFonts w:ascii="標楷體" w:eastAsia="標楷體" w:hAnsi="標楷體" w:cs="標楷體"/>
                <w:szCs w:val="24"/>
              </w:rPr>
              <w:t>～</w:t>
            </w:r>
            <w:r>
              <w:rPr>
                <w:rFonts w:ascii="標楷體" w:eastAsia="標楷體" w:hAnsi="標楷體" w:cs="標楷體"/>
                <w:szCs w:val="24"/>
              </w:rPr>
              <w:t xml:space="preserve"> 12</w:t>
            </w:r>
            <w:r>
              <w:rPr>
                <w:rFonts w:ascii="標楷體" w:eastAsia="標楷體" w:hAnsi="標楷體" w:cs="標楷體"/>
                <w:szCs w:val="24"/>
              </w:rPr>
              <w:t>：</w:t>
            </w:r>
            <w:r>
              <w:rPr>
                <w:rFonts w:ascii="標楷體" w:eastAsia="標楷體" w:hAnsi="標楷體" w:cs="標楷體"/>
                <w:szCs w:val="24"/>
              </w:rPr>
              <w:t>30</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43E6" w:rsidRDefault="007A6BB6">
            <w:pPr>
              <w:snapToGrid w:val="0"/>
              <w:jc w:val="both"/>
            </w:pPr>
            <w:r>
              <w:rPr>
                <w:rFonts w:ascii="標楷體" w:eastAsia="標楷體" w:hAnsi="標楷體" w:cs="標楷體"/>
                <w:szCs w:val="24"/>
              </w:rPr>
              <w:t>片名</w:t>
            </w:r>
            <w:r>
              <w:rPr>
                <w:rFonts w:ascii="新細明體" w:hAnsi="新細明體" w:cs="標楷體"/>
                <w:szCs w:val="24"/>
              </w:rPr>
              <w:t>：</w:t>
            </w:r>
            <w:r>
              <w:rPr>
                <w:rFonts w:ascii="標楷體" w:eastAsia="標楷體" w:hAnsi="標楷體" w:cs="標楷體"/>
                <w:szCs w:val="24"/>
              </w:rPr>
              <w:t>誰來晚餐</w:t>
            </w:r>
          </w:p>
        </w:tc>
        <w:tc>
          <w:tcPr>
            <w:tcW w:w="242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C43E6" w:rsidRDefault="007A6BB6">
            <w:pPr>
              <w:snapToGrid w:val="0"/>
              <w:jc w:val="center"/>
            </w:pPr>
            <w:r>
              <w:rPr>
                <w:rFonts w:ascii="標楷體" w:eastAsia="標楷體" w:hAnsi="標楷體" w:cs="標楷體"/>
                <w:szCs w:val="24"/>
              </w:rPr>
              <w:t>楊家敏醫師</w:t>
            </w:r>
          </w:p>
        </w:tc>
      </w:tr>
      <w:tr w:rsidR="00FC43E6">
        <w:tblPrEx>
          <w:tblCellMar>
            <w:top w:w="0" w:type="dxa"/>
            <w:bottom w:w="0" w:type="dxa"/>
          </w:tblCellMar>
        </w:tblPrEx>
        <w:trPr>
          <w:trHeight w:val="454"/>
          <w:jc w:val="center"/>
        </w:trPr>
        <w:tc>
          <w:tcPr>
            <w:tcW w:w="132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C43E6" w:rsidRDefault="007A6BB6">
            <w:pPr>
              <w:snapToGrid w:val="0"/>
              <w:jc w:val="center"/>
            </w:pPr>
            <w:r>
              <w:rPr>
                <w:rFonts w:ascii="標楷體" w:eastAsia="標楷體" w:hAnsi="標楷體" w:cs="標楷體"/>
                <w:szCs w:val="24"/>
              </w:rPr>
              <w:t>12</w:t>
            </w:r>
            <w:r>
              <w:rPr>
                <w:rFonts w:ascii="標楷體" w:eastAsia="標楷體" w:hAnsi="標楷體" w:cs="標楷體"/>
                <w:szCs w:val="24"/>
              </w:rPr>
              <w:t>：</w:t>
            </w:r>
            <w:r>
              <w:rPr>
                <w:rFonts w:ascii="標楷體" w:eastAsia="標楷體" w:hAnsi="標楷體" w:cs="標楷體"/>
                <w:szCs w:val="24"/>
              </w:rPr>
              <w:t xml:space="preserve">30 </w:t>
            </w:r>
            <w:r>
              <w:rPr>
                <w:rFonts w:ascii="標楷體" w:eastAsia="標楷體" w:hAnsi="標楷體" w:cs="標楷體"/>
                <w:szCs w:val="24"/>
              </w:rPr>
              <w:t>～</w:t>
            </w:r>
          </w:p>
        </w:tc>
        <w:tc>
          <w:tcPr>
            <w:tcW w:w="453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C43E6" w:rsidRDefault="007A6BB6">
            <w:pPr>
              <w:snapToGrid w:val="0"/>
              <w:jc w:val="both"/>
            </w:pPr>
            <w:r>
              <w:rPr>
                <w:rFonts w:ascii="標楷體" w:eastAsia="標楷體" w:hAnsi="標楷體" w:cs="標楷體"/>
                <w:szCs w:val="24"/>
              </w:rPr>
              <w:t>賦歸</w:t>
            </w:r>
          </w:p>
        </w:tc>
        <w:tc>
          <w:tcPr>
            <w:tcW w:w="242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C43E6" w:rsidRDefault="007A6BB6">
            <w:pPr>
              <w:snapToGrid w:val="0"/>
              <w:jc w:val="center"/>
            </w:pPr>
            <w:r>
              <w:rPr>
                <w:rFonts w:ascii="標楷體" w:eastAsia="標楷體" w:hAnsi="標楷體" w:cs="標楷體"/>
                <w:szCs w:val="24"/>
              </w:rPr>
              <w:t>承辦學校</w:t>
            </w:r>
          </w:p>
        </w:tc>
      </w:tr>
    </w:tbl>
    <w:p w:rsidR="00FC43E6" w:rsidRDefault="00FC43E6">
      <w:pPr>
        <w:snapToGrid w:val="0"/>
        <w:rPr>
          <w:rFonts w:ascii="標楷體" w:eastAsia="標楷體" w:hAnsi="標楷體"/>
          <w:szCs w:val="24"/>
        </w:rPr>
      </w:pPr>
    </w:p>
    <w:p w:rsidR="00FC43E6" w:rsidRDefault="007A6BB6">
      <w:pPr>
        <w:snapToGrid w:val="0"/>
        <w:ind w:left="446" w:hanging="446"/>
      </w:pPr>
      <w:r>
        <w:rPr>
          <w:rFonts w:ascii="標楷體" w:eastAsia="標楷體" w:hAnsi="標楷體" w:cs="標楷體"/>
          <w:szCs w:val="24"/>
        </w:rPr>
        <w:t>九、經費來源與概算：</w:t>
      </w:r>
      <w:r>
        <w:rPr>
          <w:rFonts w:ascii="Arial" w:eastAsia="標楷體" w:hAnsi="Arial" w:cs="標楷體"/>
          <w:kern w:val="0"/>
          <w:szCs w:val="24"/>
        </w:rPr>
        <w:t>教育部國民及學前教育署補助辦理精進國民中小學教師教學專業與課程品質</w:t>
      </w:r>
      <w:r>
        <w:rPr>
          <w:rFonts w:ascii="標楷體" w:eastAsia="標楷體" w:hAnsi="標楷體" w:cs="標楷體"/>
          <w:szCs w:val="24"/>
        </w:rPr>
        <w:t>整體推動計畫</w:t>
      </w:r>
      <w:r>
        <w:rPr>
          <w:rFonts w:ascii="Arial" w:eastAsia="標楷體" w:hAnsi="Arial" w:cs="標楷體"/>
          <w:kern w:val="0"/>
          <w:szCs w:val="24"/>
        </w:rPr>
        <w:t>經費。概算如下列。</w:t>
      </w:r>
    </w:p>
    <w:p w:rsidR="00FC43E6" w:rsidRDefault="007A6BB6">
      <w:pPr>
        <w:snapToGrid w:val="0"/>
      </w:pPr>
      <w:r>
        <w:rPr>
          <w:rFonts w:ascii="標楷體" w:eastAsia="標楷體" w:hAnsi="標楷體" w:cs="標楷體"/>
          <w:szCs w:val="24"/>
        </w:rPr>
        <w:t>十、成效評估之實施：</w:t>
      </w:r>
    </w:p>
    <w:p w:rsidR="00FC43E6" w:rsidRDefault="007A6BB6">
      <w:pPr>
        <w:snapToGrid w:val="0"/>
        <w:ind w:firstLine="142"/>
      </w:pP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評估方式：問卷調查</w:t>
      </w:r>
    </w:p>
    <w:p w:rsidR="00FC43E6" w:rsidRDefault="007A6BB6">
      <w:pPr>
        <w:snapToGrid w:val="0"/>
        <w:ind w:firstLine="142"/>
      </w:pPr>
      <w:r>
        <w:rPr>
          <w:rFonts w:ascii="標楷體" w:eastAsia="標楷體" w:hAnsi="標楷體" w:cs="標楷體"/>
          <w:szCs w:val="24"/>
        </w:rPr>
        <w:t>（二）評估工具：滿意度調查表</w:t>
      </w:r>
    </w:p>
    <w:p w:rsidR="00FC43E6" w:rsidRDefault="007A6BB6">
      <w:pPr>
        <w:snapToGrid w:val="0"/>
        <w:ind w:firstLine="142"/>
      </w:pPr>
      <w:r>
        <w:rPr>
          <w:rFonts w:ascii="標楷體" w:eastAsia="標楷體" w:hAnsi="標楷體" w:cs="標楷體"/>
          <w:szCs w:val="24"/>
        </w:rPr>
        <w:t>（三）評估指標：</w:t>
      </w:r>
    </w:p>
    <w:p w:rsidR="00FC43E6" w:rsidRDefault="007A6BB6">
      <w:pPr>
        <w:snapToGrid w:val="0"/>
        <w:ind w:firstLine="862"/>
      </w:pPr>
      <w:r>
        <w:rPr>
          <w:rFonts w:ascii="標楷體" w:eastAsia="標楷體" w:hAnsi="標楷體" w:cs="標楷體"/>
          <w:szCs w:val="24"/>
        </w:rPr>
        <w:t>1.</w:t>
      </w:r>
      <w:r>
        <w:rPr>
          <w:rFonts w:ascii="標楷體" w:eastAsia="標楷體" w:hAnsi="標楷體" w:cs="標楷體"/>
          <w:szCs w:val="24"/>
        </w:rPr>
        <w:t>教師同意滿意研習安排</w:t>
      </w:r>
    </w:p>
    <w:p w:rsidR="00FC43E6" w:rsidRDefault="007A6BB6">
      <w:pPr>
        <w:snapToGrid w:val="0"/>
        <w:ind w:firstLine="862"/>
      </w:pPr>
      <w:r>
        <w:rPr>
          <w:rFonts w:ascii="標楷體" w:eastAsia="標楷體" w:hAnsi="標楷體" w:cs="標楷體"/>
          <w:szCs w:val="24"/>
        </w:rPr>
        <w:t>2.</w:t>
      </w:r>
      <w:r>
        <w:rPr>
          <w:rFonts w:ascii="標楷體" w:eastAsia="標楷體" w:hAnsi="標楷體" w:cs="標楷體"/>
          <w:szCs w:val="24"/>
        </w:rPr>
        <w:t>教師同意接受課程內容並願意參與活動進行</w:t>
      </w:r>
    </w:p>
    <w:p w:rsidR="00FC43E6" w:rsidRDefault="007A6BB6">
      <w:pPr>
        <w:snapToGrid w:val="0"/>
        <w:ind w:left="1699" w:hanging="1699"/>
      </w:pPr>
      <w:r>
        <w:rPr>
          <w:rFonts w:ascii="標楷體" w:eastAsia="標楷體" w:hAnsi="標楷體" w:cs="標楷體"/>
          <w:szCs w:val="24"/>
        </w:rPr>
        <w:t>十一、預期成效：</w:t>
      </w:r>
    </w:p>
    <w:p w:rsidR="00FC43E6" w:rsidRDefault="007A6BB6">
      <w:pPr>
        <w:widowControl/>
        <w:numPr>
          <w:ilvl w:val="0"/>
          <w:numId w:val="1"/>
        </w:numPr>
        <w:snapToGrid w:val="0"/>
        <w:spacing w:line="276" w:lineRule="auto"/>
        <w:ind w:left="850"/>
      </w:pPr>
      <w:r>
        <w:rPr>
          <w:rFonts w:eastAsia="標楷體" w:cs="標楷體"/>
          <w:szCs w:val="24"/>
        </w:rPr>
        <w:lastRenderedPageBreak/>
        <w:t>教師能藉由討論與影片解讀，認知到媒體影響性別意識、同志教育、情感教育及多元家庭的基本概念。</w:t>
      </w:r>
    </w:p>
    <w:p w:rsidR="00FC43E6" w:rsidRDefault="007A6BB6">
      <w:pPr>
        <w:snapToGrid w:val="0"/>
        <w:ind w:left="720" w:hanging="576"/>
      </w:pPr>
      <w:r>
        <w:rPr>
          <w:rFonts w:ascii="標楷體" w:eastAsia="標楷體" w:hAnsi="標楷體" w:cs="標楷體"/>
          <w:szCs w:val="24"/>
        </w:rPr>
        <w:t>（二）</w:t>
      </w:r>
      <w:r>
        <w:rPr>
          <w:rFonts w:eastAsia="標楷體" w:cs="標楷體"/>
          <w:szCs w:val="24"/>
        </w:rPr>
        <w:t>教師能藉由專題講座的解讀策略應用於性別平等教學</w:t>
      </w:r>
      <w:r>
        <w:rPr>
          <w:rFonts w:ascii="標楷體" w:eastAsia="標楷體" w:hAnsi="標楷體" w:cs="標楷體"/>
          <w:szCs w:val="24"/>
        </w:rPr>
        <w:t>。</w:t>
      </w:r>
    </w:p>
    <w:p w:rsidR="00FC43E6" w:rsidRDefault="007A6BB6">
      <w:pPr>
        <w:snapToGrid w:val="0"/>
        <w:ind w:left="720" w:hanging="576"/>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整合教學資源，分享同志教育、情感教育及多元家庭有效教學策略與示例，提升教學成效。</w:t>
      </w:r>
    </w:p>
    <w:p w:rsidR="00FC43E6" w:rsidRDefault="007A6BB6">
      <w:pPr>
        <w:rPr>
          <w:rFonts w:ascii="標楷體" w:eastAsia="標楷體" w:hAnsi="標楷體" w:cs="標楷體"/>
          <w:szCs w:val="24"/>
        </w:rPr>
      </w:pPr>
      <w:r>
        <w:rPr>
          <w:rFonts w:ascii="標楷體" w:eastAsia="標楷體" w:hAnsi="標楷體" w:cs="標楷體"/>
          <w:szCs w:val="24"/>
        </w:rPr>
        <w:t>十二、本計畫聯絡人：竹橋國小性平執秘黃薇芬老師</w:t>
      </w:r>
      <w:r>
        <w:rPr>
          <w:rFonts w:ascii="標楷體" w:eastAsia="標楷體" w:hAnsi="標楷體" w:cs="標楷體"/>
          <w:szCs w:val="24"/>
        </w:rPr>
        <w:t>(06-7891041*20)</w:t>
      </w:r>
    </w:p>
    <w:p w:rsidR="00FC43E6" w:rsidRDefault="007A6BB6">
      <w:pPr>
        <w:ind w:left="720" w:hanging="720"/>
      </w:pPr>
      <w:r>
        <w:rPr>
          <w:rFonts w:ascii="標楷體" w:eastAsia="標楷體" w:hAnsi="標楷體" w:cs="標楷體"/>
          <w:szCs w:val="24"/>
        </w:rPr>
        <w:t>十三、本計畫經陳臺南市政府教育局國教輔導團初審並經教育部核准後實施，修正時亦同。</w:t>
      </w:r>
    </w:p>
    <w:p w:rsidR="00FC43E6" w:rsidRDefault="00FC43E6"/>
    <w:sectPr w:rsidR="00FC43E6">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B6" w:rsidRDefault="007A6BB6">
      <w:r>
        <w:separator/>
      </w:r>
    </w:p>
  </w:endnote>
  <w:endnote w:type="continuationSeparator" w:id="0">
    <w:p w:rsidR="007A6BB6" w:rsidRDefault="007A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B6" w:rsidRDefault="007A6BB6">
      <w:r>
        <w:rPr>
          <w:color w:val="000000"/>
        </w:rPr>
        <w:separator/>
      </w:r>
    </w:p>
  </w:footnote>
  <w:footnote w:type="continuationSeparator" w:id="0">
    <w:p w:rsidR="007A6BB6" w:rsidRDefault="007A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443B0"/>
    <w:multiLevelType w:val="multilevel"/>
    <w:tmpl w:val="FB7431E0"/>
    <w:lvl w:ilvl="0">
      <w:start w:val="1"/>
      <w:numFmt w:val="taiwaneseCountingThousand"/>
      <w:lvlText w:val="（%1）"/>
      <w:lvlJc w:val="left"/>
      <w:pPr>
        <w:ind w:left="852" w:hanging="720"/>
      </w:pPr>
      <w:rPr>
        <w:rFonts w:ascii="標楷體" w:hAnsi="標楷體"/>
      </w:rPr>
    </w:lvl>
    <w:lvl w:ilvl="1">
      <w:start w:val="1"/>
      <w:numFmt w:val="ideographTraditional"/>
      <w:lvlText w:val="%2、"/>
      <w:lvlJc w:val="left"/>
      <w:pPr>
        <w:ind w:left="1092" w:hanging="480"/>
      </w:pPr>
    </w:lvl>
    <w:lvl w:ilvl="2">
      <w:start w:val="1"/>
      <w:numFmt w:val="lowerRoman"/>
      <w:lvlText w:val="%3."/>
      <w:lvlJc w:val="right"/>
      <w:pPr>
        <w:ind w:left="1572" w:hanging="480"/>
      </w:pPr>
    </w:lvl>
    <w:lvl w:ilvl="3">
      <w:start w:val="1"/>
      <w:numFmt w:val="decimal"/>
      <w:lvlText w:val="%4."/>
      <w:lvlJc w:val="left"/>
      <w:pPr>
        <w:ind w:left="2052" w:hanging="480"/>
      </w:pPr>
    </w:lvl>
    <w:lvl w:ilvl="4">
      <w:start w:val="1"/>
      <w:numFmt w:val="ideographTraditional"/>
      <w:lvlText w:val="%5、"/>
      <w:lvlJc w:val="left"/>
      <w:pPr>
        <w:ind w:left="2532" w:hanging="480"/>
      </w:pPr>
    </w:lvl>
    <w:lvl w:ilvl="5">
      <w:start w:val="1"/>
      <w:numFmt w:val="lowerRoman"/>
      <w:lvlText w:val="%6."/>
      <w:lvlJc w:val="right"/>
      <w:pPr>
        <w:ind w:left="3012" w:hanging="480"/>
      </w:pPr>
    </w:lvl>
    <w:lvl w:ilvl="6">
      <w:start w:val="1"/>
      <w:numFmt w:val="decimal"/>
      <w:lvlText w:val="%7."/>
      <w:lvlJc w:val="left"/>
      <w:pPr>
        <w:ind w:left="3492" w:hanging="480"/>
      </w:pPr>
    </w:lvl>
    <w:lvl w:ilvl="7">
      <w:start w:val="1"/>
      <w:numFmt w:val="ideographTraditional"/>
      <w:lvlText w:val="%8、"/>
      <w:lvlJc w:val="left"/>
      <w:pPr>
        <w:ind w:left="3972" w:hanging="480"/>
      </w:pPr>
    </w:lvl>
    <w:lvl w:ilvl="8">
      <w:start w:val="1"/>
      <w:numFmt w:val="lowerRoman"/>
      <w:lvlText w:val="%9."/>
      <w:lvlJc w:val="right"/>
      <w:pPr>
        <w:ind w:left="445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C43E6"/>
    <w:rsid w:val="007A6BB6"/>
    <w:rsid w:val="00BD3E1D"/>
    <w:rsid w:val="00FC4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06DBE-AF47-420F-B753-0254CB33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Windows 使用者</cp:lastModifiedBy>
  <cp:revision>2</cp:revision>
  <dcterms:created xsi:type="dcterms:W3CDTF">2020-05-29T03:50:00Z</dcterms:created>
  <dcterms:modified xsi:type="dcterms:W3CDTF">2020-05-29T03:50:00Z</dcterms:modified>
</cp:coreProperties>
</file>