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5C" w:rsidRPr="00BA2D7D" w:rsidRDefault="00F42D5C" w:rsidP="00F42D5C">
      <w:pPr>
        <w:spacing w:line="420" w:lineRule="exact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36"/>
          <w:szCs w:val="36"/>
        </w:rPr>
        <w:t>0</w:t>
      </w:r>
      <w:r>
        <w:rPr>
          <w:rFonts w:ascii="台灣楷體" w:eastAsia="台灣楷體" w:hAnsi="台灣楷體" w:cs="Segoe UI" w:hint="eastAsia"/>
          <w:color w:val="000000"/>
          <w:sz w:val="36"/>
          <w:szCs w:val="36"/>
        </w:rPr>
        <w:t>1</w:t>
      </w:r>
      <w:r w:rsidRPr="00BA2D7D">
        <w:rPr>
          <w:rFonts w:ascii="台灣楷體" w:eastAsia="台灣楷體" w:hAnsi="台灣楷體" w:cs="Segoe UI"/>
          <w:color w:val="000000"/>
          <w:sz w:val="36"/>
          <w:szCs w:val="36"/>
        </w:rPr>
        <w:t>磅米芳</w:t>
      </w:r>
    </w:p>
    <w:p w:rsidR="00F42D5C" w:rsidRPr="00BA2D7D" w:rsidRDefault="00F42D5C" w:rsidP="00F42D5C">
      <w:pPr>
        <w:spacing w:line="420" w:lineRule="exact"/>
        <w:ind w:firstLineChars="200" w:firstLine="640"/>
        <w:jc w:val="right"/>
        <w:rPr>
          <w:rFonts w:ascii="台灣楷體" w:eastAsia="台灣楷體" w:hAnsi="台灣楷體" w:cs="Segoe UI"/>
          <w:color w:val="000000"/>
          <w:sz w:val="32"/>
          <w:szCs w:val="32"/>
        </w:rPr>
      </w:pPr>
      <w:r w:rsidRPr="00BA2D7D">
        <w:rPr>
          <w:rFonts w:ascii="台灣楷體" w:eastAsia="台灣楷體" w:hAnsi="台灣楷體" w:cs="Segoe UI"/>
          <w:color w:val="000000"/>
          <w:sz w:val="32"/>
          <w:szCs w:val="32"/>
        </w:rPr>
        <w:t>張淑芳</w:t>
      </w:r>
    </w:p>
    <w:p w:rsidR="00F42D5C" w:rsidRPr="00BA2D7D" w:rsidRDefault="00F42D5C" w:rsidP="00F42D5C">
      <w:pPr>
        <w:spacing w:line="420" w:lineRule="exact"/>
        <w:ind w:firstLineChars="200" w:firstLine="640"/>
        <w:jc w:val="right"/>
        <w:rPr>
          <w:rFonts w:ascii="台灣楷體" w:eastAsia="台灣楷體" w:hAnsi="台灣楷體" w:cs="Segoe UI"/>
          <w:strike/>
          <w:color w:val="000000"/>
          <w:sz w:val="32"/>
          <w:szCs w:val="32"/>
        </w:rPr>
      </w:pPr>
    </w:p>
    <w:p w:rsidR="00F42D5C" w:rsidRPr="00BA2D7D" w:rsidRDefault="00F42D5C" w:rsidP="00F42D5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「欲磅矣</w:t>
      </w:r>
      <w:r>
        <w:rPr>
          <w:rFonts w:ascii="台灣楷體" w:eastAsia="台灣楷體" w:hAnsi="台灣楷體" w:hint="eastAsia"/>
          <w:color w:val="000000"/>
          <w:sz w:val="28"/>
          <w:szCs w:val="28"/>
        </w:rPr>
        <w:t>！</w:t>
      </w: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」聽著這句話，囡仔人耳空隨掩起來，等phòng一聲煞，隨閣倚過去看，彼是一種期待、一種歡喜、一種幸福的感覺。</w:t>
      </w:r>
    </w:p>
    <w:p w:rsidR="00F42D5C" w:rsidRPr="00BA2D7D" w:rsidRDefault="00F42D5C" w:rsidP="00AA5E4D">
      <w:pPr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毋知你敢有食過米芳？毋是彼種店仔買會著，食著</w:t>
      </w:r>
      <w:r w:rsidR="00AA5E4D">
        <w:rPr>
          <w:rFonts w:ascii="細明體-ExtB" w:eastAsia="細明體-ExtB" w:hAnsi="細明體-ExtB" w:cs="細明體-ExtB" w:hint="eastAsia"/>
          <w:kern w:val="0"/>
          <w:sz w:val="28"/>
          <w:szCs w:val="28"/>
        </w:rPr>
        <w:t>𠕇</w:t>
      </w: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芳</w:t>
      </w:r>
      <w:r w:rsidR="00AA5E4D">
        <w:rPr>
          <w:rFonts w:ascii="細明體-ExtB" w:eastAsia="細明體-ExtB" w:hAnsi="細明體-ExtB" w:cs="細明體-ExtB" w:hint="eastAsia"/>
          <w:kern w:val="0"/>
          <w:sz w:val="28"/>
          <w:szCs w:val="28"/>
        </w:rPr>
        <w:t>𠕇</w:t>
      </w:r>
      <w:bookmarkStart w:id="0" w:name="_GoBack"/>
      <w:bookmarkEnd w:id="0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芳彼種，是彼種現磅起來，燒燒脆脆閣甜甜彼種。佇民國五、六十年代，真濟囡仔人無啥物四秀仔通食，三頓食會飽就偷笑矣。除非是過年，平常時根本毋敢想欲食糖仔餅，所以見若聽著有人咧喝：「磅米芳的來矣。」規陣囡仔就歡喜甲。阿母看囡仔遮爾歡喜，想講平常時嘛毋捌提錢予囡仔買糖仔食，這時陣實在毋甘予囡仔失望，總是會予阮提空的牛奶罐仔貯一管米，去磅米芳遐排隊。</w:t>
      </w:r>
    </w:p>
    <w:p w:rsidR="00F42D5C" w:rsidRPr="00BA2D7D" w:rsidRDefault="00F42D5C" w:rsidP="00F42D5C">
      <w:pPr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長長一排等欲磅的罐仔排佇塗跤，會當看出每一家口仔環境的好䆀。厝內較艱苦的較細罐，厝內較會得過的就較大罐，面頂閣會加囥一包塗豆。毋過無論環境啥款，囡仔人仝款足樂暢的。佇邊仔看頭家咧磅米芳，逐家目睭攏金金相，看頭家煮糖漿，倒入去今仔磅好的米內底，攪攪咧才閣倒入去柴盤仔內面硩予平，趁燒切做一塊一塊。切米芳的聲音是遐爾好聽，囡仔人的喙瀾是強欲津落來。</w:t>
      </w:r>
    </w:p>
    <w:p w:rsidR="00F42D5C" w:rsidRPr="00BA2D7D" w:rsidRDefault="00F42D5C" w:rsidP="00F42D5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啊若厝裡無閒愛鬥作穡的囡仔，無法度踮現場看頭家表演，厝邊隔壁的囡仔嘛會做報馬仔，報講後一个就是恁兜矣。囡仔知影免偌久就有芳閣脆的米芳通食，未曾未就喙笑目笑。阿母佇邊仔看，嘛綴咧歡喜，啊這個月的米是毋是有夠通食，就先莫去想矣。</w:t>
      </w:r>
    </w:p>
    <w:p w:rsidR="00F42D5C" w:rsidRPr="00BA2D7D" w:rsidRDefault="00F42D5C" w:rsidP="00F42D5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這幾年仔已經罕得看著有人咧磅米芳矣，彼工去菜市仔，想袂到煞看著有人咧磅，磅好幾若袋囥佇邊仔聽候人買，毋過攏無人來交關。米芳攏冷去矣，頭家嘛是相連紲咧磅。一聲「欲磅矣</w:t>
      </w:r>
      <w:r>
        <w:rPr>
          <w:rFonts w:ascii="台灣楷體" w:eastAsia="台灣楷體" w:hAnsi="台灣楷體" w:hint="eastAsia"/>
          <w:color w:val="000000"/>
          <w:sz w:val="28"/>
          <w:szCs w:val="28"/>
        </w:rPr>
        <w:t>！</w:t>
      </w: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」逐家閃甲離離離，驚去予嚇驚著。phòng一聲，聲音聽起來煞有淡薄仔孤單。我共頭家買一包仔來食，仝款甜甜脆脆，毋過食著的是一種記持，我已經食無彼種幸福的滋味矣！</w:t>
      </w:r>
    </w:p>
    <w:p w:rsidR="00B56B1A" w:rsidRDefault="00617806" w:rsidP="00F42D5C"/>
    <w:sectPr w:rsidR="00B56B1A" w:rsidSect="00F42D5C">
      <w:pgSz w:w="16838" w:h="11906" w:orient="landscape"/>
      <w:pgMar w:top="1418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806" w:rsidRDefault="00617806" w:rsidP="00AA5E4D">
      <w:r>
        <w:separator/>
      </w:r>
    </w:p>
  </w:endnote>
  <w:endnote w:type="continuationSeparator" w:id="0">
    <w:p w:rsidR="00617806" w:rsidRDefault="00617806" w:rsidP="00AA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台灣楷體">
    <w:altName w:val="Arial Unicode MS"/>
    <w:charset w:val="88"/>
    <w:family w:val="auto"/>
    <w:pitch w:val="variable"/>
    <w:sig w:usb0="00000000" w:usb1="78CFFC7B" w:usb2="00000016" w:usb3="00000000" w:csb0="0016019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806" w:rsidRDefault="00617806" w:rsidP="00AA5E4D">
      <w:r>
        <w:separator/>
      </w:r>
    </w:p>
  </w:footnote>
  <w:footnote w:type="continuationSeparator" w:id="0">
    <w:p w:rsidR="00617806" w:rsidRDefault="00617806" w:rsidP="00AA5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5C"/>
    <w:rsid w:val="00617806"/>
    <w:rsid w:val="006A3C4F"/>
    <w:rsid w:val="00AA5E4D"/>
    <w:rsid w:val="00C81873"/>
    <w:rsid w:val="00F4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5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5E4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5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5E4D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5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5E4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5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5E4D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tea</cp:lastModifiedBy>
  <cp:revision>2</cp:revision>
  <dcterms:created xsi:type="dcterms:W3CDTF">2016-06-22T07:11:00Z</dcterms:created>
  <dcterms:modified xsi:type="dcterms:W3CDTF">2016-06-22T07:17:00Z</dcterms:modified>
</cp:coreProperties>
</file>