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43" w:rsidRPr="002D5233" w:rsidRDefault="00005943" w:rsidP="00005943">
      <w:pPr>
        <w:widowControl/>
        <w:snapToGrid w:val="0"/>
        <w:spacing w:before="120" w:after="120"/>
        <w:jc w:val="center"/>
        <w:rPr>
          <w:rFonts w:eastAsia="標楷體" w:hint="eastAsia"/>
          <w:b/>
          <w:color w:val="000000"/>
          <w:sz w:val="28"/>
          <w:szCs w:val="28"/>
        </w:rPr>
      </w:pPr>
      <w:r w:rsidRPr="002D5233">
        <w:rPr>
          <w:rFonts w:eastAsia="標楷體" w:hint="eastAsia"/>
          <w:b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30pt;margin-top:-36pt;width:54pt;height:27pt;z-index:251660288">
            <v:textbox>
              <w:txbxContent>
                <w:p w:rsidR="00005943" w:rsidRPr="00C755CF" w:rsidRDefault="00005943" w:rsidP="00005943">
                  <w:pPr>
                    <w:rPr>
                      <w:rFonts w:ascii="標楷體" w:eastAsia="標楷體" w:hAnsi="標楷體" w:hint="eastAsia"/>
                      <w:b/>
                    </w:rPr>
                  </w:pPr>
                  <w:r w:rsidRPr="00C755CF">
                    <w:rPr>
                      <w:rFonts w:ascii="標楷體" w:eastAsia="標楷體" w:hAnsi="標楷體" w:hint="eastAsia"/>
                      <w:b/>
                    </w:rPr>
                    <w:t>附件四</w:t>
                  </w:r>
                </w:p>
              </w:txbxContent>
            </v:textbox>
          </v:shape>
        </w:pict>
      </w:r>
      <w:r w:rsidRPr="002D5233">
        <w:rPr>
          <w:rFonts w:eastAsia="標楷體" w:hint="eastAsia"/>
          <w:b/>
          <w:color w:val="000000"/>
          <w:sz w:val="28"/>
          <w:szCs w:val="28"/>
        </w:rPr>
        <w:t>學校三級輔導體制中教師、輔導教師及專業輔導人員之職掌功能表</w:t>
      </w:r>
    </w:p>
    <w:tbl>
      <w:tblPr>
        <w:tblW w:w="144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2465"/>
        <w:gridCol w:w="3600"/>
        <w:gridCol w:w="4140"/>
        <w:gridCol w:w="3240"/>
      </w:tblGrid>
      <w:tr w:rsidR="00005943" w:rsidRPr="00333D16" w:rsidTr="00A627B5">
        <w:tc>
          <w:tcPr>
            <w:tcW w:w="955" w:type="dxa"/>
          </w:tcPr>
          <w:p w:rsidR="00005943" w:rsidRPr="00333D16" w:rsidRDefault="00005943" w:rsidP="00A627B5">
            <w:pPr>
              <w:widowControl/>
              <w:snapToGrid w:val="0"/>
              <w:spacing w:before="120" w:after="120" w:line="320" w:lineRule="exact"/>
              <w:ind w:left="195" w:hanging="22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輔導體制</w:t>
            </w:r>
          </w:p>
        </w:tc>
        <w:tc>
          <w:tcPr>
            <w:tcW w:w="2465" w:type="dxa"/>
          </w:tcPr>
          <w:p w:rsidR="00005943" w:rsidRPr="00333D16" w:rsidRDefault="00005943" w:rsidP="00A627B5">
            <w:pPr>
              <w:widowControl/>
              <w:snapToGrid w:val="0"/>
              <w:spacing w:before="120" w:after="120" w:line="320" w:lineRule="exact"/>
              <w:ind w:left="195" w:hanging="22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目標</w:t>
            </w:r>
          </w:p>
        </w:tc>
        <w:tc>
          <w:tcPr>
            <w:tcW w:w="3600" w:type="dxa"/>
          </w:tcPr>
          <w:p w:rsidR="00005943" w:rsidRPr="00333D16" w:rsidRDefault="00005943" w:rsidP="00A627B5">
            <w:pPr>
              <w:widowControl/>
              <w:snapToGrid w:val="0"/>
              <w:spacing w:before="120" w:after="120" w:line="320" w:lineRule="exact"/>
              <w:ind w:left="195" w:hanging="22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教師之職掌</w:t>
            </w:r>
          </w:p>
        </w:tc>
        <w:tc>
          <w:tcPr>
            <w:tcW w:w="4140" w:type="dxa"/>
          </w:tcPr>
          <w:p w:rsidR="00005943" w:rsidRPr="00333D16" w:rsidRDefault="00005943" w:rsidP="00A627B5">
            <w:pPr>
              <w:widowControl/>
              <w:snapToGrid w:val="0"/>
              <w:spacing w:before="120" w:after="120" w:line="320" w:lineRule="exact"/>
              <w:ind w:left="195" w:hanging="22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輔導教師之職掌</w:t>
            </w:r>
          </w:p>
        </w:tc>
        <w:tc>
          <w:tcPr>
            <w:tcW w:w="3240" w:type="dxa"/>
          </w:tcPr>
          <w:p w:rsidR="00005943" w:rsidRPr="00333D16" w:rsidRDefault="00005943" w:rsidP="00A627B5">
            <w:pPr>
              <w:widowControl/>
              <w:snapToGrid w:val="0"/>
              <w:spacing w:before="120" w:after="120" w:line="320" w:lineRule="exact"/>
              <w:ind w:left="195" w:hanging="22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專業輔導人員之職掌</w:t>
            </w:r>
          </w:p>
        </w:tc>
      </w:tr>
      <w:tr w:rsidR="00005943" w:rsidRPr="00333D16" w:rsidTr="00A627B5">
        <w:tc>
          <w:tcPr>
            <w:tcW w:w="955" w:type="dxa"/>
          </w:tcPr>
          <w:p w:rsidR="00005943" w:rsidRDefault="00005943" w:rsidP="00A627B5">
            <w:pPr>
              <w:widowControl/>
              <w:snapToGrid w:val="0"/>
              <w:spacing w:before="120" w:after="120" w:line="320" w:lineRule="exact"/>
              <w:ind w:left="195" w:hanging="22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初級</w:t>
            </w:r>
          </w:p>
          <w:p w:rsidR="00005943" w:rsidRPr="00333D16" w:rsidRDefault="00005943" w:rsidP="00A627B5">
            <w:pPr>
              <w:widowControl/>
              <w:snapToGrid w:val="0"/>
              <w:spacing w:before="120" w:after="120" w:line="320" w:lineRule="exact"/>
              <w:ind w:left="195" w:hanging="22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預防</w:t>
            </w:r>
          </w:p>
        </w:tc>
        <w:tc>
          <w:tcPr>
            <w:tcW w:w="2465" w:type="dxa"/>
          </w:tcPr>
          <w:p w:rsidR="00005943" w:rsidRPr="00333D16" w:rsidRDefault="00005943" w:rsidP="00A627B5">
            <w:pPr>
              <w:widowControl/>
              <w:snapToGrid w:val="0"/>
              <w:spacing w:before="120" w:after="120" w:line="320" w:lineRule="exact"/>
              <w:ind w:left="195" w:hanging="221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提昇</w:t>
            </w:r>
            <w:r w:rsidRPr="00333D16">
              <w:rPr>
                <w:rFonts w:ascii="標楷體" w:eastAsia="標楷體" w:hAnsi="標楷體"/>
                <w:color w:val="000000"/>
              </w:rPr>
              <w:t>學生正向思考</w:t>
            </w:r>
            <w:r w:rsidRPr="00333D16">
              <w:rPr>
                <w:rFonts w:ascii="標楷體" w:eastAsia="標楷體" w:hAnsi="標楷體" w:hint="eastAsia"/>
                <w:color w:val="000000"/>
              </w:rPr>
              <w:t>、情緒</w:t>
            </w:r>
            <w:r w:rsidRPr="00333D16">
              <w:rPr>
                <w:rFonts w:ascii="標楷體" w:eastAsia="標楷體" w:hAnsi="標楷體"/>
                <w:color w:val="000000"/>
              </w:rPr>
              <w:t>與壓力管理</w:t>
            </w:r>
            <w:r w:rsidRPr="00333D16">
              <w:rPr>
                <w:rFonts w:ascii="標楷體" w:eastAsia="標楷體" w:hAnsi="標楷體" w:hint="eastAsia"/>
                <w:color w:val="000000"/>
              </w:rPr>
              <w:t>、行為調控、人際互動</w:t>
            </w:r>
            <w:r w:rsidRPr="00333D16">
              <w:rPr>
                <w:rFonts w:ascii="標楷體" w:eastAsia="標楷體" w:hAnsi="標楷體" w:cs="細明體" w:hint="eastAsia"/>
                <w:color w:val="000000"/>
                <w:kern w:val="0"/>
              </w:rPr>
              <w:t>以及</w:t>
            </w:r>
            <w:r w:rsidRPr="00333D16">
              <w:rPr>
                <w:rFonts w:ascii="標楷體" w:eastAsia="標楷體" w:hAnsi="標楷體" w:hint="eastAsia"/>
                <w:color w:val="000000"/>
              </w:rPr>
              <w:t>生涯發展知能，以</w:t>
            </w:r>
            <w:r w:rsidRPr="00333D16">
              <w:rPr>
                <w:rFonts w:ascii="標楷體" w:eastAsia="標楷體" w:hAnsi="標楷體"/>
                <w:color w:val="000000"/>
              </w:rPr>
              <w:t>促進全體學生心理健康</w:t>
            </w:r>
            <w:r w:rsidRPr="00333D16">
              <w:rPr>
                <w:rFonts w:ascii="標楷體" w:eastAsia="標楷體" w:hAnsi="標楷體" w:hint="eastAsia"/>
                <w:color w:val="000000"/>
              </w:rPr>
              <w:t>與社會適應。</w:t>
            </w:r>
          </w:p>
        </w:tc>
        <w:tc>
          <w:tcPr>
            <w:tcW w:w="3600" w:type="dxa"/>
          </w:tcPr>
          <w:p w:rsidR="00005943" w:rsidRPr="00333D16" w:rsidRDefault="00005943" w:rsidP="00A627B5">
            <w:pPr>
              <w:widowControl/>
              <w:numPr>
                <w:ilvl w:val="0"/>
                <w:numId w:val="1"/>
              </w:numPr>
              <w:snapToGrid w:val="0"/>
              <w:spacing w:before="120" w:after="120"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蒐集並建立學生基本資料，充分瞭解學生。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1"/>
              </w:numPr>
              <w:snapToGrid w:val="0"/>
              <w:spacing w:before="120" w:after="120"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掌握學生出席狀況，學生缺席應詳實記錄並立即通報。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1"/>
              </w:numPr>
              <w:snapToGrid w:val="0"/>
              <w:spacing w:before="120" w:after="120"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了解學生的生活狀況、學習情形及行為表現，並觀察辨識學生行為。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1"/>
              </w:numPr>
              <w:snapToGrid w:val="0"/>
              <w:spacing w:before="120" w:after="120"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積極進行班級經營，建立班級常規，並協同各處室管理班級事務。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1"/>
              </w:numPr>
              <w:snapToGrid w:val="0"/>
              <w:spacing w:before="120" w:after="120"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處理班級學生一般的困難問題、偶發事件及違規問題。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1"/>
              </w:numPr>
              <w:snapToGrid w:val="0"/>
              <w:spacing w:before="120" w:after="120"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與學生家長聯繫，進行家庭訪問及家長座談。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1"/>
              </w:numPr>
              <w:snapToGrid w:val="0"/>
              <w:spacing w:before="120" w:after="120"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配合輔導教師處理班級個案及個別諮商。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1"/>
              </w:numPr>
              <w:snapToGrid w:val="0"/>
              <w:spacing w:before="120" w:after="120"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參與個案輔導會議。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1"/>
              </w:numPr>
              <w:snapToGrid w:val="0"/>
              <w:spacing w:before="120" w:after="120"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lastRenderedPageBreak/>
              <w:t>認輔學生。</w:t>
            </w:r>
          </w:p>
        </w:tc>
        <w:tc>
          <w:tcPr>
            <w:tcW w:w="4140" w:type="dxa"/>
          </w:tcPr>
          <w:p w:rsidR="00005943" w:rsidRPr="00333D16" w:rsidRDefault="00005943" w:rsidP="00A627B5">
            <w:pPr>
              <w:widowControl/>
              <w:numPr>
                <w:ilvl w:val="0"/>
                <w:numId w:val="4"/>
              </w:numPr>
              <w:snapToGrid w:val="0"/>
              <w:spacing w:before="120" w:after="120"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lastRenderedPageBreak/>
              <w:t>規劃全校心理衛生活動。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4"/>
              </w:numPr>
              <w:snapToGrid w:val="0"/>
              <w:spacing w:before="120" w:after="120"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規劃輔導活動相關課程。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4"/>
              </w:numPr>
              <w:snapToGrid w:val="0"/>
              <w:spacing w:before="120" w:after="120"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提供學生學習及生涯輔導之相關活動與課程。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4"/>
              </w:numPr>
              <w:snapToGrid w:val="0"/>
              <w:spacing w:before="120" w:after="120"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規劃教師輔導知能訓練及心理衛生課程。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4"/>
              </w:numPr>
              <w:snapToGrid w:val="0"/>
              <w:spacing w:before="120" w:after="120"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規劃親職教育活動。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4"/>
              </w:numPr>
              <w:snapToGrid w:val="0"/>
              <w:spacing w:before="120" w:after="120"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辦理及協助導師辦理團體心理測驗之施測與解釋。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4"/>
              </w:numPr>
              <w:snapToGrid w:val="0"/>
              <w:spacing w:before="120" w:after="120"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輔導資料之建立整理與運用。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4"/>
              </w:numPr>
              <w:snapToGrid w:val="0"/>
              <w:spacing w:before="120" w:after="120"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協助學生適應環境，增進自我認識及生活適應的能力。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4"/>
              </w:numPr>
              <w:snapToGrid w:val="0"/>
              <w:spacing w:before="120" w:after="120"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參與學生輔導工作的執行與評鑑。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1"/>
              </w:numPr>
              <w:tabs>
                <w:tab w:val="clear" w:pos="360"/>
              </w:tabs>
              <w:snapToGrid w:val="0"/>
              <w:spacing w:before="120" w:after="120" w:line="320" w:lineRule="exact"/>
              <w:ind w:left="432" w:hanging="54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cs="細明體" w:hint="eastAsia"/>
                <w:color w:val="000000"/>
                <w:kern w:val="0"/>
              </w:rPr>
              <w:t>提供家長及教師輔導與管教相關知能之諮詢服務。</w:t>
            </w:r>
          </w:p>
        </w:tc>
        <w:tc>
          <w:tcPr>
            <w:tcW w:w="3240" w:type="dxa"/>
          </w:tcPr>
          <w:p w:rsidR="00005943" w:rsidRPr="00333D16" w:rsidRDefault="00005943" w:rsidP="00A627B5">
            <w:pPr>
              <w:widowControl/>
              <w:numPr>
                <w:ilvl w:val="0"/>
                <w:numId w:val="6"/>
              </w:numPr>
              <w:snapToGrid w:val="0"/>
              <w:spacing w:before="120" w:after="120" w:line="320" w:lineRule="exact"/>
              <w:jc w:val="both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33D16">
              <w:rPr>
                <w:rFonts w:ascii="標楷體" w:eastAsia="標楷體" w:hAnsi="標楷體" w:cs="新細明體" w:hint="eastAsia"/>
                <w:color w:val="000000"/>
                <w:kern w:val="0"/>
              </w:rPr>
              <w:t>提供教師與家長輔導專業諮詢及協助。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6"/>
              </w:numPr>
              <w:snapToGrid w:val="0"/>
              <w:spacing w:before="120" w:after="120" w:line="32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cs="新細明體" w:hint="eastAsia"/>
                <w:color w:val="000000"/>
                <w:kern w:val="0"/>
              </w:rPr>
              <w:t>協助宣導教師心理健康、壓力調適、情緒管理、</w:t>
            </w:r>
            <w:proofErr w:type="gramStart"/>
            <w:r w:rsidRPr="00333D16">
              <w:rPr>
                <w:rFonts w:ascii="標楷體" w:eastAsia="標楷體" w:hAnsi="標楷體" w:cs="新細明體" w:hint="eastAsia"/>
                <w:color w:val="000000"/>
                <w:kern w:val="0"/>
              </w:rPr>
              <w:t>性侵、</w:t>
            </w:r>
            <w:proofErr w:type="gramEnd"/>
            <w:r w:rsidRPr="00333D16">
              <w:rPr>
                <w:rFonts w:ascii="標楷體" w:eastAsia="標楷體" w:hAnsi="標楷體" w:cs="新細明體" w:hint="eastAsia"/>
                <w:color w:val="000000"/>
                <w:kern w:val="0"/>
              </w:rPr>
              <w:t>家暴、精神疾患等議題相關知能。</w:t>
            </w:r>
          </w:p>
        </w:tc>
      </w:tr>
    </w:tbl>
    <w:p w:rsidR="00005943" w:rsidRDefault="00005943" w:rsidP="00005943">
      <w:pPr>
        <w:spacing w:line="0" w:lineRule="atLeast"/>
        <w:rPr>
          <w:rFonts w:hint="eastAsia"/>
          <w:color w:val="000080"/>
        </w:rPr>
      </w:pPr>
    </w:p>
    <w:p w:rsidR="00005943" w:rsidRDefault="00005943" w:rsidP="00005943">
      <w:pPr>
        <w:spacing w:line="0" w:lineRule="atLeast"/>
        <w:rPr>
          <w:rFonts w:hint="eastAsia"/>
          <w:color w:val="000080"/>
        </w:rPr>
      </w:pPr>
    </w:p>
    <w:p w:rsidR="00005943" w:rsidRDefault="00005943" w:rsidP="00005943">
      <w:pPr>
        <w:spacing w:line="0" w:lineRule="atLeast"/>
        <w:rPr>
          <w:rFonts w:hint="eastAsia"/>
          <w:color w:val="000080"/>
        </w:rPr>
      </w:pPr>
    </w:p>
    <w:tbl>
      <w:tblPr>
        <w:tblW w:w="144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2465"/>
        <w:gridCol w:w="3600"/>
        <w:gridCol w:w="4140"/>
        <w:gridCol w:w="3240"/>
      </w:tblGrid>
      <w:tr w:rsidR="00005943" w:rsidRPr="00333D16" w:rsidTr="00A627B5">
        <w:tc>
          <w:tcPr>
            <w:tcW w:w="955" w:type="dxa"/>
          </w:tcPr>
          <w:p w:rsidR="00005943" w:rsidRDefault="00005943" w:rsidP="00A627B5">
            <w:pPr>
              <w:widowControl/>
              <w:snapToGrid w:val="0"/>
              <w:spacing w:before="120" w:after="120" w:line="300" w:lineRule="exact"/>
              <w:ind w:left="195" w:hanging="22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二級</w:t>
            </w:r>
          </w:p>
          <w:p w:rsidR="00005943" w:rsidRPr="00333D16" w:rsidRDefault="00005943" w:rsidP="00A627B5">
            <w:pPr>
              <w:widowControl/>
              <w:snapToGrid w:val="0"/>
              <w:spacing w:before="120" w:after="120" w:line="300" w:lineRule="exact"/>
              <w:ind w:left="195" w:hanging="22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預防</w:t>
            </w:r>
          </w:p>
        </w:tc>
        <w:tc>
          <w:tcPr>
            <w:tcW w:w="2465" w:type="dxa"/>
          </w:tcPr>
          <w:p w:rsidR="00005943" w:rsidRPr="00333D16" w:rsidRDefault="00005943" w:rsidP="00A627B5">
            <w:pPr>
              <w:widowControl/>
              <w:snapToGrid w:val="0"/>
              <w:spacing w:before="120" w:after="120" w:line="300" w:lineRule="exact"/>
              <w:ind w:left="195" w:hanging="221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/>
                <w:color w:val="000000"/>
              </w:rPr>
              <w:t>早期發現高</w:t>
            </w:r>
            <w:r w:rsidRPr="00333D16">
              <w:rPr>
                <w:rFonts w:ascii="標楷體" w:eastAsia="標楷體" w:hAnsi="標楷體" w:hint="eastAsia"/>
                <w:color w:val="000000"/>
              </w:rPr>
              <w:t>關懷</w:t>
            </w:r>
            <w:r w:rsidRPr="00333D16">
              <w:rPr>
                <w:rFonts w:ascii="標楷體" w:eastAsia="標楷體" w:hAnsi="標楷體"/>
                <w:color w:val="000000"/>
              </w:rPr>
              <w:t>群，早期介入輔導</w:t>
            </w:r>
            <w:r w:rsidRPr="00333D16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3600" w:type="dxa"/>
          </w:tcPr>
          <w:p w:rsidR="00005943" w:rsidRPr="00333D16" w:rsidRDefault="00005943" w:rsidP="00A627B5">
            <w:pPr>
              <w:widowControl/>
              <w:numPr>
                <w:ilvl w:val="0"/>
                <w:numId w:val="2"/>
              </w:numPr>
              <w:snapToGrid w:val="0"/>
              <w:spacing w:before="120" w:after="120"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 w:rsidRPr="00333D16">
              <w:rPr>
                <w:rFonts w:ascii="標楷體" w:eastAsia="標楷體" w:hAnsi="標楷體" w:hint="eastAsia"/>
                <w:color w:val="000000"/>
              </w:rPr>
              <w:t>熟悉校</w:t>
            </w:r>
            <w:proofErr w:type="gramEnd"/>
            <w:r w:rsidRPr="00333D16">
              <w:rPr>
                <w:rFonts w:ascii="標楷體" w:eastAsia="標楷體" w:hAnsi="標楷體" w:hint="eastAsia"/>
                <w:color w:val="000000"/>
              </w:rPr>
              <w:t>內轉</w:t>
            </w:r>
            <w:proofErr w:type="gramStart"/>
            <w:r w:rsidRPr="00333D16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333D16">
              <w:rPr>
                <w:rFonts w:ascii="標楷體" w:eastAsia="標楷體" w:hAnsi="標楷體" w:hint="eastAsia"/>
                <w:color w:val="000000"/>
              </w:rPr>
              <w:t>與通報流程。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2"/>
              </w:numPr>
              <w:snapToGrid w:val="0"/>
              <w:spacing w:before="120" w:after="120"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輔導及管教違規事件，嚴重問題及適應不良學生轉</w:t>
            </w:r>
            <w:proofErr w:type="gramStart"/>
            <w:r w:rsidRPr="00333D16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333D16">
              <w:rPr>
                <w:rFonts w:ascii="標楷體" w:eastAsia="標楷體" w:hAnsi="標楷體" w:hint="eastAsia"/>
                <w:color w:val="000000"/>
              </w:rPr>
              <w:t>輔導室予以輔導。</w:t>
            </w:r>
          </w:p>
        </w:tc>
        <w:tc>
          <w:tcPr>
            <w:tcW w:w="4140" w:type="dxa"/>
          </w:tcPr>
          <w:p w:rsidR="00005943" w:rsidRPr="00333D16" w:rsidRDefault="00005943" w:rsidP="00A627B5">
            <w:pPr>
              <w:widowControl/>
              <w:numPr>
                <w:ilvl w:val="0"/>
                <w:numId w:val="3"/>
              </w:numPr>
              <w:snapToGrid w:val="0"/>
              <w:spacing w:before="120" w:after="120"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實施個別諮商與輔導。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3"/>
              </w:numPr>
              <w:snapToGrid w:val="0"/>
              <w:spacing w:before="120" w:after="120"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特定族群學生之團體輔導。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2"/>
              </w:numPr>
              <w:snapToGrid w:val="0"/>
              <w:spacing w:before="120" w:after="120"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個別心理測驗的施測與解釋。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2"/>
              </w:numPr>
              <w:snapToGrid w:val="0"/>
              <w:spacing w:before="120" w:after="120"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學校心理危機事件的介入與輔導。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2"/>
              </w:numPr>
              <w:snapToGrid w:val="0"/>
              <w:spacing w:before="120" w:after="120"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重大事件發生後之心理復健與團體輔導。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2"/>
              </w:numPr>
              <w:snapToGrid w:val="0"/>
              <w:spacing w:before="120" w:after="120"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校內輔導團隊的聯繫與整合。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2"/>
              </w:numPr>
              <w:snapToGrid w:val="0"/>
              <w:spacing w:before="120" w:after="120"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協助建構輔導資源網絡。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2"/>
              </w:numPr>
              <w:snapToGrid w:val="0"/>
              <w:spacing w:before="120" w:after="120"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協助中輟學生之輔導。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2"/>
              </w:numPr>
              <w:snapToGrid w:val="0"/>
              <w:spacing w:before="120" w:after="120"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個案之家庭訪視及約談。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2"/>
              </w:numPr>
              <w:snapToGrid w:val="0"/>
              <w:spacing w:before="120" w:after="120"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特殊家庭的訪問協調與輔導。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snapToGrid w:val="0"/>
              <w:spacing w:before="120" w:after="120" w:line="300" w:lineRule="exact"/>
              <w:ind w:left="432" w:hanging="432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提供親師輔導資訊與輔導策略。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2"/>
              </w:numPr>
              <w:tabs>
                <w:tab w:val="clear" w:pos="360"/>
              </w:tabs>
              <w:snapToGrid w:val="0"/>
              <w:spacing w:before="120" w:after="120" w:line="300" w:lineRule="exact"/>
              <w:ind w:left="432" w:hanging="432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適應不良、行為偏差學生之個案建立與輔導。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2"/>
              </w:numPr>
              <w:snapToGrid w:val="0"/>
              <w:spacing w:before="120" w:after="120"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個案管理。</w:t>
            </w:r>
          </w:p>
        </w:tc>
        <w:tc>
          <w:tcPr>
            <w:tcW w:w="3240" w:type="dxa"/>
          </w:tcPr>
          <w:p w:rsidR="00005943" w:rsidRPr="00333D16" w:rsidRDefault="00005943" w:rsidP="00A627B5">
            <w:pPr>
              <w:widowControl/>
              <w:numPr>
                <w:ilvl w:val="0"/>
                <w:numId w:val="5"/>
              </w:numPr>
              <w:snapToGrid w:val="0"/>
              <w:spacing w:before="120" w:after="120"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協助學校輔導室進行個案諮商與團體諮商。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5"/>
              </w:numPr>
              <w:snapToGrid w:val="0"/>
              <w:spacing w:before="120" w:after="120"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協助學校評估高風險學生。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5"/>
              </w:numPr>
              <w:snapToGrid w:val="0"/>
              <w:spacing w:before="120" w:after="120"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協助個案管理。</w:t>
            </w:r>
          </w:p>
          <w:p w:rsidR="00005943" w:rsidRPr="00333D16" w:rsidRDefault="00005943" w:rsidP="00A627B5">
            <w:pPr>
              <w:widowControl/>
              <w:numPr>
                <w:ilvl w:val="0"/>
                <w:numId w:val="5"/>
              </w:numPr>
              <w:snapToGrid w:val="0"/>
              <w:spacing w:before="120" w:after="120" w:line="30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參與個案輔導會議。</w:t>
            </w:r>
          </w:p>
          <w:p w:rsidR="00005943" w:rsidRPr="00333D16" w:rsidRDefault="00005943" w:rsidP="00A627B5">
            <w:pPr>
              <w:widowControl/>
              <w:snapToGrid w:val="0"/>
              <w:spacing w:before="120" w:after="120" w:line="300" w:lineRule="exact"/>
              <w:ind w:left="195" w:hanging="221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005943" w:rsidRPr="00333D16" w:rsidTr="00A627B5">
        <w:tc>
          <w:tcPr>
            <w:tcW w:w="955" w:type="dxa"/>
          </w:tcPr>
          <w:p w:rsidR="00005943" w:rsidRDefault="00005943" w:rsidP="00A627B5">
            <w:pPr>
              <w:widowControl/>
              <w:snapToGrid w:val="0"/>
              <w:spacing w:before="120" w:after="120" w:line="300" w:lineRule="exact"/>
              <w:ind w:left="195" w:hanging="22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三級</w:t>
            </w:r>
          </w:p>
          <w:p w:rsidR="00005943" w:rsidRPr="00333D16" w:rsidRDefault="00005943" w:rsidP="00A627B5">
            <w:pPr>
              <w:widowControl/>
              <w:snapToGrid w:val="0"/>
              <w:spacing w:before="120" w:after="120" w:line="300" w:lineRule="exact"/>
              <w:ind w:left="195" w:hanging="221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lastRenderedPageBreak/>
              <w:t>預防</w:t>
            </w:r>
          </w:p>
        </w:tc>
        <w:tc>
          <w:tcPr>
            <w:tcW w:w="2465" w:type="dxa"/>
          </w:tcPr>
          <w:p w:rsidR="00005943" w:rsidRPr="00333D16" w:rsidRDefault="00005943" w:rsidP="00A627B5">
            <w:pPr>
              <w:snapToGrid w:val="0"/>
              <w:spacing w:line="300" w:lineRule="exact"/>
              <w:ind w:left="252" w:hangingChars="105" w:hanging="252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lastRenderedPageBreak/>
              <w:t>1.針對偏差行為及嚴重適應困難學生，</w:t>
            </w:r>
            <w:r w:rsidRPr="00333D16">
              <w:rPr>
                <w:rFonts w:ascii="標楷體" w:eastAsia="標楷體" w:hAnsi="標楷體" w:hint="eastAsia"/>
                <w:color w:val="000000"/>
              </w:rPr>
              <w:lastRenderedPageBreak/>
              <w:t>整合專業輔導人力、醫療及社政資源，進行專業之輔導、諮商及治療。</w:t>
            </w:r>
          </w:p>
          <w:p w:rsidR="00005943" w:rsidRPr="00333D16" w:rsidRDefault="00005943" w:rsidP="00A627B5">
            <w:pPr>
              <w:widowControl/>
              <w:snapToGrid w:val="0"/>
              <w:spacing w:before="120" w:after="120" w:line="300" w:lineRule="exact"/>
              <w:ind w:left="252" w:hangingChars="105" w:hanging="252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2.在學生問題發生後，進行</w:t>
            </w:r>
            <w:r w:rsidRPr="00333D16">
              <w:rPr>
                <w:rFonts w:ascii="標楷體" w:eastAsia="標楷體" w:hAnsi="標楷體"/>
                <w:color w:val="000000"/>
              </w:rPr>
              <w:t>危機處理與善後處理，並預防</w:t>
            </w:r>
            <w:r w:rsidRPr="00333D16">
              <w:rPr>
                <w:rFonts w:ascii="標楷體" w:eastAsia="標楷體" w:hAnsi="標楷體" w:hint="eastAsia"/>
                <w:color w:val="000000"/>
              </w:rPr>
              <w:t>問題</w:t>
            </w:r>
            <w:r w:rsidRPr="00333D16">
              <w:rPr>
                <w:rFonts w:ascii="標楷體" w:eastAsia="標楷體" w:hAnsi="標楷體"/>
                <w:color w:val="000000"/>
              </w:rPr>
              <w:t>再</w:t>
            </w:r>
            <w:r w:rsidRPr="00333D16">
              <w:rPr>
                <w:rFonts w:ascii="標楷體" w:eastAsia="標楷體" w:hAnsi="標楷體" w:hint="eastAsia"/>
                <w:color w:val="000000"/>
              </w:rPr>
              <w:t>發生。</w:t>
            </w:r>
          </w:p>
        </w:tc>
        <w:tc>
          <w:tcPr>
            <w:tcW w:w="3600" w:type="dxa"/>
          </w:tcPr>
          <w:p w:rsidR="00005943" w:rsidRPr="00333D16" w:rsidRDefault="00005943" w:rsidP="00A627B5">
            <w:pPr>
              <w:widowControl/>
              <w:snapToGrid w:val="0"/>
              <w:spacing w:before="120" w:after="120" w:line="300" w:lineRule="exact"/>
              <w:ind w:left="230" w:hangingChars="96" w:hanging="23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lastRenderedPageBreak/>
              <w:t>1.違法行為之送警法辦。</w:t>
            </w:r>
          </w:p>
          <w:p w:rsidR="00005943" w:rsidRPr="00333D16" w:rsidRDefault="00005943" w:rsidP="00A627B5">
            <w:pPr>
              <w:widowControl/>
              <w:snapToGrid w:val="0"/>
              <w:spacing w:before="120" w:after="120" w:line="300" w:lineRule="exact"/>
              <w:ind w:left="230" w:hangingChars="96" w:hanging="23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lastRenderedPageBreak/>
              <w:t>2.校園緊急事件之危機處理。</w:t>
            </w:r>
          </w:p>
        </w:tc>
        <w:tc>
          <w:tcPr>
            <w:tcW w:w="4140" w:type="dxa"/>
          </w:tcPr>
          <w:p w:rsidR="00005943" w:rsidRPr="00333D16" w:rsidRDefault="00005943" w:rsidP="00A627B5">
            <w:pPr>
              <w:widowControl/>
              <w:snapToGrid w:val="0"/>
              <w:spacing w:before="120" w:after="120" w:line="300" w:lineRule="exact"/>
              <w:ind w:left="230" w:hangingChars="96" w:hanging="23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lastRenderedPageBreak/>
              <w:t>1.支援重大事件發生後之心理復健與</w:t>
            </w:r>
            <w:r w:rsidRPr="00333D16">
              <w:rPr>
                <w:rFonts w:ascii="標楷體" w:eastAsia="標楷體" w:hAnsi="標楷體" w:hint="eastAsia"/>
                <w:color w:val="000000"/>
              </w:rPr>
              <w:lastRenderedPageBreak/>
              <w:t>團體輔導。</w:t>
            </w:r>
          </w:p>
          <w:p w:rsidR="00005943" w:rsidRPr="00333D16" w:rsidRDefault="00005943" w:rsidP="00A627B5">
            <w:pPr>
              <w:widowControl/>
              <w:snapToGrid w:val="0"/>
              <w:spacing w:before="120" w:after="120" w:line="300" w:lineRule="exact"/>
              <w:ind w:left="230" w:hangingChars="96" w:hanging="23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2.學生嚴重行為問題之轉</w:t>
            </w:r>
            <w:proofErr w:type="gramStart"/>
            <w:r w:rsidRPr="00333D16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333D16">
              <w:rPr>
                <w:rFonts w:ascii="標楷體" w:eastAsia="標楷體" w:hAnsi="標楷體" w:hint="eastAsia"/>
                <w:color w:val="000000"/>
              </w:rPr>
              <w:t>，及依個案學生狀況適時與專業輔導人員進行合作之輔導與追蹤。</w:t>
            </w:r>
          </w:p>
          <w:p w:rsidR="00005943" w:rsidRPr="00333D16" w:rsidRDefault="00005943" w:rsidP="00A627B5">
            <w:pPr>
              <w:widowControl/>
              <w:snapToGrid w:val="0"/>
              <w:spacing w:before="120" w:after="120" w:line="300" w:lineRule="exact"/>
              <w:ind w:left="230" w:hangingChars="96" w:hanging="23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333D16">
              <w:rPr>
                <w:rFonts w:ascii="標楷體" w:eastAsia="標楷體" w:hAnsi="標楷體" w:hint="eastAsia"/>
                <w:color w:val="000000"/>
              </w:rPr>
              <w:t>3.精神疾病及心理疾病學生之轉</w:t>
            </w:r>
            <w:proofErr w:type="gramStart"/>
            <w:r w:rsidRPr="00333D16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333D16">
              <w:rPr>
                <w:rFonts w:ascii="標楷體" w:eastAsia="標楷體" w:hAnsi="標楷體" w:hint="eastAsia"/>
                <w:color w:val="000000"/>
              </w:rPr>
              <w:t>，及依個案學生適時與專業輔導人員進行合作之輔導與追蹤。</w:t>
            </w:r>
          </w:p>
          <w:p w:rsidR="00005943" w:rsidRPr="00333D16" w:rsidRDefault="00005943" w:rsidP="00A627B5">
            <w:pPr>
              <w:widowControl/>
              <w:snapToGrid w:val="0"/>
              <w:spacing w:before="120" w:after="120" w:line="300" w:lineRule="exact"/>
              <w:ind w:left="195" w:hanging="221"/>
              <w:jc w:val="both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3240" w:type="dxa"/>
          </w:tcPr>
          <w:p w:rsidR="00005943" w:rsidRPr="00333D16" w:rsidRDefault="00005943" w:rsidP="00A627B5">
            <w:pPr>
              <w:widowControl/>
              <w:spacing w:line="300" w:lineRule="exact"/>
              <w:ind w:left="252" w:hangingChars="105" w:hanging="252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33D16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1.學生與其家庭、社會環境之評估及協助。</w:t>
            </w:r>
          </w:p>
          <w:p w:rsidR="00005943" w:rsidRPr="00333D16" w:rsidRDefault="00005943" w:rsidP="00A627B5">
            <w:pPr>
              <w:widowControl/>
              <w:spacing w:line="300" w:lineRule="exact"/>
              <w:ind w:left="252" w:hangingChars="105" w:hanging="252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33D16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2.個案諮商與心理治療。</w:t>
            </w:r>
          </w:p>
          <w:p w:rsidR="00005943" w:rsidRPr="00333D16" w:rsidRDefault="00005943" w:rsidP="00A627B5">
            <w:pPr>
              <w:widowControl/>
              <w:spacing w:line="300" w:lineRule="exact"/>
              <w:ind w:left="252" w:hangingChars="105" w:hanging="252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33D16">
              <w:rPr>
                <w:rFonts w:ascii="標楷體" w:eastAsia="標楷體" w:hAnsi="標楷體" w:cs="新細明體" w:hint="eastAsia"/>
                <w:color w:val="000000"/>
                <w:kern w:val="0"/>
              </w:rPr>
              <w:t>3.團體諮商與心理治療。</w:t>
            </w:r>
          </w:p>
          <w:p w:rsidR="00005943" w:rsidRPr="00333D16" w:rsidRDefault="00005943" w:rsidP="00A627B5">
            <w:pPr>
              <w:widowControl/>
              <w:spacing w:line="300" w:lineRule="exact"/>
              <w:ind w:left="252" w:hangingChars="105" w:hanging="252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33D16">
              <w:rPr>
                <w:rFonts w:ascii="標楷體" w:eastAsia="標楷體" w:hAnsi="標楷體" w:cs="新細明體" w:hint="eastAsia"/>
                <w:color w:val="000000"/>
                <w:kern w:val="0"/>
              </w:rPr>
              <w:t>4.提供教師與家長輔導專業諮詢及協助。</w:t>
            </w:r>
          </w:p>
          <w:p w:rsidR="00005943" w:rsidRPr="00333D16" w:rsidRDefault="00005943" w:rsidP="00A627B5">
            <w:pPr>
              <w:widowControl/>
              <w:spacing w:line="300" w:lineRule="exact"/>
              <w:ind w:left="252" w:hangingChars="105" w:hanging="252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33D16">
              <w:rPr>
                <w:rFonts w:ascii="標楷體" w:eastAsia="標楷體" w:hAnsi="標楷體" w:cs="新細明體" w:hint="eastAsia"/>
                <w:color w:val="000000"/>
                <w:kern w:val="0"/>
              </w:rPr>
              <w:t>5.提供學校輔導諮詢服務。</w:t>
            </w:r>
          </w:p>
          <w:p w:rsidR="00005943" w:rsidRPr="00333D16" w:rsidRDefault="00005943" w:rsidP="00A627B5">
            <w:pPr>
              <w:widowControl/>
              <w:spacing w:line="300" w:lineRule="exact"/>
              <w:ind w:left="252" w:hangingChars="105" w:hanging="252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33D1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6.學習診斷與輔導。 </w:t>
            </w:r>
          </w:p>
          <w:p w:rsidR="00005943" w:rsidRPr="00333D16" w:rsidRDefault="00005943" w:rsidP="00A627B5">
            <w:pPr>
              <w:widowControl/>
              <w:spacing w:line="300" w:lineRule="exact"/>
              <w:ind w:left="252" w:hangingChars="105" w:hanging="252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33D16">
              <w:rPr>
                <w:rFonts w:ascii="標楷體" w:eastAsia="標楷體" w:hAnsi="標楷體" w:cs="新細明體" w:hint="eastAsia"/>
                <w:color w:val="000000"/>
                <w:kern w:val="0"/>
              </w:rPr>
              <w:t>7.進行特殊個案學生之安置。</w:t>
            </w:r>
          </w:p>
          <w:p w:rsidR="00005943" w:rsidRPr="00333D16" w:rsidRDefault="00005943" w:rsidP="00A627B5">
            <w:pPr>
              <w:widowControl/>
              <w:spacing w:line="300" w:lineRule="exact"/>
              <w:ind w:left="252" w:hangingChars="105" w:hanging="252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 w:rsidRPr="00333D16">
              <w:rPr>
                <w:rFonts w:ascii="標楷體" w:eastAsia="標楷體" w:hAnsi="標楷體" w:cs="新細明體" w:hint="eastAsia"/>
                <w:color w:val="000000"/>
                <w:kern w:val="0"/>
              </w:rPr>
              <w:t>8.個案資源運用與整合。</w:t>
            </w:r>
          </w:p>
        </w:tc>
      </w:tr>
    </w:tbl>
    <w:p w:rsidR="00005943" w:rsidRPr="00E62F39" w:rsidRDefault="00005943" w:rsidP="00005943"/>
    <w:p w:rsidR="00D51B52" w:rsidRPr="00005943" w:rsidRDefault="00D51B52"/>
    <w:sectPr w:rsidR="00D51B52" w:rsidRPr="00005943" w:rsidSect="00005943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5E7"/>
    <w:multiLevelType w:val="hybridMultilevel"/>
    <w:tmpl w:val="D7BE1C12"/>
    <w:lvl w:ilvl="0" w:tplc="83DABC0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1">
    <w:nsid w:val="2C9B74EE"/>
    <w:multiLevelType w:val="hybridMultilevel"/>
    <w:tmpl w:val="4DDEA1AC"/>
    <w:lvl w:ilvl="0" w:tplc="038C8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CBC7620"/>
    <w:multiLevelType w:val="hybridMultilevel"/>
    <w:tmpl w:val="D2C674E6"/>
    <w:lvl w:ilvl="0" w:tplc="704CA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3F8200D"/>
    <w:multiLevelType w:val="hybridMultilevel"/>
    <w:tmpl w:val="3B301A40"/>
    <w:lvl w:ilvl="0" w:tplc="0AEAF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7C61073"/>
    <w:multiLevelType w:val="hybridMultilevel"/>
    <w:tmpl w:val="4412B748"/>
    <w:lvl w:ilvl="0" w:tplc="952E99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AD33F1F"/>
    <w:multiLevelType w:val="hybridMultilevel"/>
    <w:tmpl w:val="BEA8D7AE"/>
    <w:lvl w:ilvl="0" w:tplc="A7F29E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5943"/>
    <w:rsid w:val="00005943"/>
    <w:rsid w:val="00A34D04"/>
    <w:rsid w:val="00D5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9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1020</Characters>
  <Application>Microsoft Office Word</Application>
  <DocSecurity>0</DocSecurity>
  <Lines>8</Lines>
  <Paragraphs>2</Paragraphs>
  <ScaleCrop>false</ScaleCrop>
  <Company> 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2013-08-28T23:51:00Z</dcterms:created>
  <dcterms:modified xsi:type="dcterms:W3CDTF">2013-08-28T23:52:00Z</dcterms:modified>
</cp:coreProperties>
</file>