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76AA" w14:textId="5468BCB6" w:rsidR="0041093C" w:rsidRPr="001C3813" w:rsidRDefault="006F7277" w:rsidP="0041093C">
      <w:pPr>
        <w:pStyle w:val="Web"/>
        <w:spacing w:before="0" w:beforeAutospacing="0" w:after="0" w:afterAutospacing="0" w:line="400" w:lineRule="exact"/>
        <w:ind w:leftChars="75" w:left="718" w:hangingChars="192" w:hanging="538"/>
        <w:jc w:val="center"/>
        <w:rPr>
          <w:rFonts w:ascii="標楷體" w:eastAsia="標楷體" w:hAnsi="標楷體" w:cs="Times New Roman"/>
          <w:b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南市南</w:t>
      </w:r>
      <w:r w:rsidR="00CD190F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="00CD190F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</w:t>
      </w:r>
      <w:r w:rsidR="00CD190F"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721F2C20" w14:textId="4DF2BECF" w:rsidR="0041093C" w:rsidRPr="001C3813" w:rsidRDefault="0041093C" w:rsidP="0041093C">
      <w:pPr>
        <w:pStyle w:val="Web"/>
        <w:spacing w:before="0" w:beforeAutospacing="0" w:after="0" w:afterAutospacing="0" w:line="400" w:lineRule="exact"/>
        <w:ind w:leftChars="75" w:left="718" w:hangingChars="192" w:hanging="538"/>
        <w:jc w:val="center"/>
        <w:rPr>
          <w:rFonts w:ascii="標楷體" w:eastAsia="標楷體" w:hAnsi="標楷體"/>
          <w:b/>
          <w:color w:val="000000"/>
          <w:kern w:val="2"/>
          <w:sz w:val="28"/>
          <w:szCs w:val="28"/>
        </w:rPr>
      </w:pPr>
      <w:r w:rsidRPr="001C3813">
        <w:rPr>
          <w:rFonts w:ascii="標楷體" w:eastAsia="標楷體" w:hAnsi="標楷體" w:hint="eastAsia"/>
          <w:color w:val="000000"/>
          <w:kern w:val="2"/>
          <w:sz w:val="28"/>
          <w:szCs w:val="28"/>
          <w:u w:val="single"/>
        </w:rPr>
        <w:t xml:space="preserve">　</w:t>
      </w:r>
      <w:r w:rsidR="00625AAF">
        <w:rPr>
          <w:rFonts w:ascii="標楷體" w:eastAsia="標楷體" w:hAnsi="標楷體" w:hint="eastAsia"/>
          <w:color w:val="000000"/>
          <w:kern w:val="2"/>
          <w:sz w:val="28"/>
          <w:szCs w:val="28"/>
          <w:u w:val="single"/>
        </w:rPr>
        <w:t>1</w:t>
      </w:r>
      <w:r w:rsidR="00CD190F">
        <w:rPr>
          <w:rFonts w:ascii="標楷體" w:eastAsia="標楷體" w:hAnsi="標楷體" w:hint="eastAsia"/>
          <w:color w:val="000000"/>
          <w:kern w:val="2"/>
          <w:sz w:val="28"/>
          <w:szCs w:val="28"/>
          <w:u w:val="single"/>
        </w:rPr>
        <w:t>1</w:t>
      </w:r>
      <w:r w:rsidR="006F7277">
        <w:rPr>
          <w:rFonts w:ascii="標楷體" w:eastAsia="標楷體" w:hAnsi="標楷體" w:hint="eastAsia"/>
          <w:color w:val="000000"/>
          <w:kern w:val="2"/>
          <w:sz w:val="28"/>
          <w:szCs w:val="28"/>
          <w:u w:val="single"/>
        </w:rPr>
        <w:t>4</w:t>
      </w:r>
      <w:r w:rsidRPr="001C3813">
        <w:rPr>
          <w:rFonts w:ascii="標楷體" w:eastAsia="標楷體" w:hAnsi="標楷體" w:hint="eastAsia"/>
          <w:color w:val="000000"/>
          <w:kern w:val="2"/>
          <w:sz w:val="28"/>
          <w:szCs w:val="28"/>
          <w:u w:val="single"/>
        </w:rPr>
        <w:t xml:space="preserve">  </w:t>
      </w:r>
      <w:r w:rsidRPr="001C3813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</w:t>
      </w:r>
    </w:p>
    <w:p w14:paraId="30ECB5B2" w14:textId="751FAFB5" w:rsidR="0041093C" w:rsidRPr="001C3813" w:rsidRDefault="0041093C" w:rsidP="00537537">
      <w:pPr>
        <w:pStyle w:val="Web"/>
        <w:spacing w:before="0" w:beforeAutospacing="0" w:after="0" w:afterAutospacing="0" w:line="360" w:lineRule="exact"/>
        <w:ind w:left="641" w:hangingChars="267" w:hanging="641"/>
        <w:rPr>
          <w:rFonts w:ascii="標楷體" w:eastAsia="標楷體" w:hAnsi="標楷體"/>
          <w:color w:val="000000"/>
          <w:kern w:val="2"/>
        </w:rPr>
      </w:pPr>
      <w:r w:rsidRPr="001C3813">
        <w:rPr>
          <w:rFonts w:ascii="標楷體" w:eastAsia="標楷體" w:hAnsi="標楷體" w:hint="eastAsia"/>
          <w:color w:val="000000"/>
          <w:kern w:val="2"/>
        </w:rPr>
        <w:t>評估單位：</w:t>
      </w:r>
      <w:r w:rsidRPr="001C3813">
        <w:rPr>
          <w:rFonts w:ascii="標楷體" w:eastAsia="標楷體" w:hAnsi="標楷體" w:hint="eastAsia"/>
          <w:color w:val="000000"/>
          <w:kern w:val="2"/>
          <w:u w:val="single"/>
        </w:rPr>
        <w:t>學</w:t>
      </w:r>
      <w:proofErr w:type="gramStart"/>
      <w:r w:rsidRPr="001C3813">
        <w:rPr>
          <w:rFonts w:ascii="標楷體" w:eastAsia="標楷體" w:hAnsi="標楷體" w:hint="eastAsia"/>
          <w:color w:val="000000"/>
          <w:kern w:val="2"/>
          <w:u w:val="single"/>
        </w:rPr>
        <w:t>務</w:t>
      </w:r>
      <w:proofErr w:type="gramEnd"/>
      <w:r w:rsidRPr="001C3813">
        <w:rPr>
          <w:rFonts w:ascii="標楷體" w:eastAsia="標楷體" w:hAnsi="標楷體" w:hint="eastAsia"/>
          <w:color w:val="000000"/>
          <w:kern w:val="2"/>
          <w:u w:val="single"/>
        </w:rPr>
        <w:t>處</w:t>
      </w:r>
    </w:p>
    <w:p w14:paraId="2A8DD474" w14:textId="77777777" w:rsidR="00CD190F" w:rsidRDefault="0041093C" w:rsidP="00537537">
      <w:pPr>
        <w:pStyle w:val="Web"/>
        <w:spacing w:before="0" w:beforeAutospacing="0" w:after="0" w:afterAutospacing="0" w:line="360" w:lineRule="exact"/>
        <w:ind w:left="641" w:hangingChars="267" w:hanging="641"/>
        <w:rPr>
          <w:rFonts w:ascii="標楷體" w:eastAsia="標楷體" w:hAnsi="標楷體"/>
          <w:color w:val="000000"/>
          <w:kern w:val="2"/>
        </w:rPr>
      </w:pPr>
      <w:r w:rsidRPr="001C3813">
        <w:rPr>
          <w:rFonts w:ascii="標楷體" w:eastAsia="標楷體" w:hAnsi="標楷體" w:hint="eastAsia"/>
          <w:color w:val="000000"/>
          <w:kern w:val="2"/>
        </w:rPr>
        <w:t>作業類別(項目)：</w:t>
      </w:r>
      <w:proofErr w:type="gramStart"/>
      <w:r w:rsidRPr="001C3813">
        <w:rPr>
          <w:rFonts w:ascii="標楷體" w:eastAsia="標楷體" w:hAnsi="標楷體" w:hint="eastAsia"/>
          <w:color w:val="000000"/>
          <w:kern w:val="2"/>
          <w:u w:val="single"/>
        </w:rPr>
        <w:t>校安系統</w:t>
      </w:r>
      <w:proofErr w:type="gramEnd"/>
      <w:r w:rsidRPr="001C3813">
        <w:rPr>
          <w:rFonts w:ascii="標楷體" w:eastAsia="標楷體" w:hAnsi="標楷體" w:hint="eastAsia"/>
          <w:color w:val="000000"/>
          <w:kern w:val="2"/>
          <w:u w:val="single"/>
        </w:rPr>
        <w:t>通報</w:t>
      </w:r>
      <w:r w:rsidRPr="001C3813">
        <w:rPr>
          <w:rFonts w:ascii="標楷體" w:eastAsia="標楷體" w:hAnsi="標楷體" w:hint="eastAsia"/>
          <w:color w:val="000000"/>
          <w:kern w:val="2"/>
        </w:rPr>
        <w:t xml:space="preserve">         </w:t>
      </w:r>
    </w:p>
    <w:p w14:paraId="0BE3BCA9" w14:textId="51016013" w:rsidR="0041093C" w:rsidRPr="001C3813" w:rsidRDefault="00CD190F" w:rsidP="00537537">
      <w:pPr>
        <w:pStyle w:val="Web"/>
        <w:spacing w:before="0" w:beforeAutospacing="0" w:after="0" w:afterAutospacing="0" w:line="360" w:lineRule="exact"/>
        <w:ind w:left="601" w:hangingChars="273" w:hanging="601"/>
        <w:rPr>
          <w:rFonts w:ascii="標楷體" w:eastAsia="標楷體" w:hAnsi="標楷體" w:cs="Times New Roman"/>
          <w:color w:val="000000"/>
          <w:kern w:val="2"/>
        </w:rPr>
      </w:pPr>
      <w:r w:rsidRPr="00EE50A0">
        <w:rPr>
          <w:rFonts w:ascii="標楷體" w:eastAsia="標楷體" w:hAnsi="標楷體" w:hint="eastAsia"/>
          <w:color w:val="000000"/>
          <w:spacing w:val="-10"/>
        </w:rPr>
        <w:t>評估期間：11</w:t>
      </w:r>
      <w:r w:rsidR="006F7277">
        <w:rPr>
          <w:rFonts w:ascii="標楷體" w:eastAsia="標楷體" w:hAnsi="標楷體" w:hint="eastAsia"/>
          <w:color w:val="000000"/>
          <w:spacing w:val="-10"/>
        </w:rPr>
        <w:t>3</w:t>
      </w:r>
      <w:r w:rsidRPr="00EE50A0">
        <w:rPr>
          <w:rFonts w:ascii="標楷體" w:eastAsia="標楷體" w:hAnsi="標楷體" w:hint="eastAsia"/>
          <w:color w:val="000000"/>
          <w:spacing w:val="-10"/>
        </w:rPr>
        <w:t>年8月1日至11</w:t>
      </w:r>
      <w:r w:rsidR="006F7277">
        <w:rPr>
          <w:rFonts w:ascii="標楷體" w:eastAsia="標楷體" w:hAnsi="標楷體" w:hint="eastAsia"/>
          <w:color w:val="000000"/>
          <w:spacing w:val="-10"/>
        </w:rPr>
        <w:t>4</w:t>
      </w:r>
      <w:r w:rsidRPr="00EE50A0">
        <w:rPr>
          <w:rFonts w:ascii="標楷體" w:eastAsia="標楷體" w:hAnsi="標楷體" w:hint="eastAsia"/>
          <w:color w:val="000000"/>
          <w:spacing w:val="-10"/>
        </w:rPr>
        <w:t>年7月31日</w:t>
      </w:r>
      <w:r>
        <w:rPr>
          <w:rFonts w:ascii="標楷體" w:eastAsia="標楷體" w:hAnsi="標楷體"/>
          <w:color w:val="000000"/>
          <w:spacing w:val="-10"/>
        </w:rPr>
        <w:t xml:space="preserve"> </w:t>
      </w:r>
      <w:r w:rsidR="0041093C" w:rsidRPr="001C3813">
        <w:rPr>
          <w:rFonts w:ascii="標楷體" w:eastAsia="標楷體" w:hAnsi="標楷體" w:hint="eastAsia"/>
          <w:color w:val="000000"/>
          <w:kern w:val="2"/>
        </w:rPr>
        <w:t xml:space="preserve">          評估日期：</w:t>
      </w:r>
      <w:r w:rsidR="0041093C" w:rsidRPr="001C3813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7A17E6">
        <w:rPr>
          <w:rFonts w:ascii="標楷體" w:eastAsia="標楷體" w:hAnsi="標楷體" w:hint="eastAsia"/>
          <w:color w:val="000000"/>
          <w:kern w:val="2"/>
          <w:u w:val="single"/>
        </w:rPr>
        <w:t>1</w:t>
      </w:r>
      <w:r>
        <w:rPr>
          <w:rFonts w:ascii="標楷體" w:eastAsia="標楷體" w:hAnsi="標楷體" w:hint="eastAsia"/>
          <w:color w:val="000000"/>
          <w:kern w:val="2"/>
          <w:u w:val="single"/>
        </w:rPr>
        <w:t>1</w:t>
      </w:r>
      <w:r w:rsidR="006F7277">
        <w:rPr>
          <w:rFonts w:ascii="標楷體" w:eastAsia="標楷體" w:hAnsi="標楷體" w:hint="eastAsia"/>
          <w:color w:val="000000"/>
          <w:kern w:val="2"/>
          <w:u w:val="single"/>
        </w:rPr>
        <w:t>4</w:t>
      </w:r>
      <w:r w:rsidR="0041093C" w:rsidRPr="001C3813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41093C" w:rsidRPr="001C3813">
        <w:rPr>
          <w:rFonts w:ascii="標楷體" w:eastAsia="標楷體" w:hAnsi="標楷體" w:hint="eastAsia"/>
          <w:color w:val="000000"/>
          <w:kern w:val="2"/>
        </w:rPr>
        <w:t>年</w:t>
      </w:r>
      <w:r w:rsidR="0041093C" w:rsidRPr="001C3813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6F7277">
        <w:rPr>
          <w:rFonts w:ascii="標楷體" w:eastAsia="標楷體" w:hAnsi="標楷體" w:hint="eastAsia"/>
          <w:color w:val="000000"/>
          <w:kern w:val="2"/>
          <w:u w:val="single"/>
        </w:rPr>
        <w:t>7</w:t>
      </w:r>
      <w:r w:rsidR="0041093C" w:rsidRPr="001C3813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41093C" w:rsidRPr="001C3813">
        <w:rPr>
          <w:rFonts w:ascii="標楷體" w:eastAsia="標楷體" w:hAnsi="標楷體" w:hint="eastAsia"/>
          <w:color w:val="000000"/>
          <w:kern w:val="2"/>
        </w:rPr>
        <w:t>月</w:t>
      </w:r>
      <w:r w:rsidR="0041093C" w:rsidRPr="001C3813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6F7277">
        <w:rPr>
          <w:rFonts w:ascii="標楷體" w:eastAsia="標楷體" w:hAnsi="標楷體" w:hint="eastAsia"/>
          <w:color w:val="000000"/>
          <w:kern w:val="2"/>
          <w:u w:val="single"/>
        </w:rPr>
        <w:t>31</w:t>
      </w:r>
      <w:r w:rsidR="0041093C" w:rsidRPr="001C3813">
        <w:rPr>
          <w:rFonts w:ascii="標楷體" w:eastAsia="標楷體" w:hAnsi="標楷體" w:hint="eastAsia"/>
          <w:color w:val="000000"/>
          <w:kern w:val="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615"/>
        <w:gridCol w:w="583"/>
        <w:gridCol w:w="469"/>
        <w:gridCol w:w="717"/>
        <w:gridCol w:w="642"/>
        <w:gridCol w:w="2531"/>
      </w:tblGrid>
      <w:tr w:rsidR="0041093C" w:rsidRPr="001C3813" w14:paraId="053B697B" w14:textId="77777777" w:rsidTr="00377C9B">
        <w:tc>
          <w:tcPr>
            <w:tcW w:w="2180" w:type="pct"/>
            <w:vMerge w:val="restart"/>
            <w:vAlign w:val="center"/>
          </w:tcPr>
          <w:p w14:paraId="3AC95B90" w14:textId="06AFCC0D" w:rsidR="0041093C" w:rsidRPr="001C3813" w:rsidRDefault="00CD190F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控制</w:t>
            </w:r>
            <w:r w:rsidR="0041093C" w:rsidRPr="001C3813">
              <w:rPr>
                <w:rFonts w:ascii="標楷體" w:eastAsia="標楷體" w:hAnsi="標楷體" w:cs="Times New Roman" w:hint="eastAsia"/>
                <w:color w:val="000000"/>
                <w:kern w:val="2"/>
              </w:rPr>
              <w:t>重點</w:t>
            </w:r>
          </w:p>
        </w:tc>
        <w:tc>
          <w:tcPr>
            <w:tcW w:w="1535" w:type="pct"/>
            <w:gridSpan w:val="5"/>
          </w:tcPr>
          <w:p w14:paraId="59CA77AE" w14:textId="2CF99D22" w:rsidR="0041093C" w:rsidRPr="001C3813" w:rsidRDefault="0041093C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1C3813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1C3813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</w:t>
            </w:r>
          </w:p>
        </w:tc>
        <w:tc>
          <w:tcPr>
            <w:tcW w:w="1284" w:type="pct"/>
            <w:vMerge w:val="restart"/>
            <w:vAlign w:val="center"/>
          </w:tcPr>
          <w:p w14:paraId="475E3C48" w14:textId="77777777" w:rsidR="0041093C" w:rsidRPr="001C3813" w:rsidRDefault="0041093C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1C3813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1C3813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情形說明</w:t>
            </w:r>
          </w:p>
        </w:tc>
      </w:tr>
      <w:tr w:rsidR="00CD190F" w:rsidRPr="001C3813" w14:paraId="090DDACA" w14:textId="77777777" w:rsidTr="00377C9B">
        <w:trPr>
          <w:trHeight w:val="1340"/>
        </w:trPr>
        <w:tc>
          <w:tcPr>
            <w:tcW w:w="2180" w:type="pct"/>
            <w:vMerge/>
            <w:tcBorders>
              <w:bottom w:val="single" w:sz="4" w:space="0" w:color="auto"/>
            </w:tcBorders>
          </w:tcPr>
          <w:p w14:paraId="534A468F" w14:textId="77777777" w:rsidR="00CD190F" w:rsidRPr="001C3813" w:rsidRDefault="00CD190F" w:rsidP="0054089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381C299" w14:textId="1D14A8F1" w:rsidR="00CD190F" w:rsidRPr="001C3813" w:rsidRDefault="00377C9B" w:rsidP="00377C9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落實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041361F2" w14:textId="66885D05" w:rsidR="00CD190F" w:rsidRPr="001C3813" w:rsidRDefault="00377C9B" w:rsidP="00377C9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部分落實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33DEB473" w14:textId="2F3860EB" w:rsidR="00CD190F" w:rsidRPr="001C3813" w:rsidRDefault="00377C9B" w:rsidP="00377C9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未落實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76A125C7" w14:textId="3DDC972C" w:rsidR="00CD190F" w:rsidRPr="001C3813" w:rsidRDefault="00377C9B" w:rsidP="00377C9B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不適用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6843DE43" w14:textId="31E1633A" w:rsidR="00CD190F" w:rsidRPr="001C3813" w:rsidRDefault="00377C9B" w:rsidP="00377C9B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2"/>
              </w:rPr>
              <w:t>未發生</w:t>
            </w:r>
          </w:p>
        </w:tc>
        <w:tc>
          <w:tcPr>
            <w:tcW w:w="1284" w:type="pct"/>
            <w:vMerge/>
            <w:tcBorders>
              <w:bottom w:val="single" w:sz="4" w:space="0" w:color="auto"/>
            </w:tcBorders>
          </w:tcPr>
          <w:p w14:paraId="1F332B39" w14:textId="5ED33923" w:rsidR="00CD190F" w:rsidRPr="001C3813" w:rsidRDefault="00CD190F" w:rsidP="0054089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CD190F" w:rsidRPr="001C3813" w14:paraId="351DB43B" w14:textId="77777777" w:rsidTr="00377C9B">
        <w:trPr>
          <w:trHeight w:val="850"/>
        </w:trPr>
        <w:tc>
          <w:tcPr>
            <w:tcW w:w="2180" w:type="pct"/>
            <w:tcBorders>
              <w:bottom w:val="nil"/>
            </w:tcBorders>
          </w:tcPr>
          <w:p w14:paraId="7F24C64D" w14:textId="1E52258F" w:rsidR="00CD190F" w:rsidRDefault="00CD190F" w:rsidP="00377C9B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proofErr w:type="gramStart"/>
            <w:r w:rsidRPr="001C3813">
              <w:rPr>
                <w:rFonts w:ascii="標楷體" w:eastAsia="標楷體" w:hAnsi="標楷體" w:hint="eastAsia"/>
                <w:color w:val="000000"/>
                <w:kern w:val="2"/>
              </w:rPr>
              <w:t>校安系統</w:t>
            </w:r>
            <w:proofErr w:type="gramEnd"/>
            <w:r w:rsidRPr="001C3813">
              <w:rPr>
                <w:rFonts w:ascii="標楷體" w:eastAsia="標楷體" w:hAnsi="標楷體" w:hint="eastAsia"/>
                <w:color w:val="000000"/>
                <w:kern w:val="2"/>
              </w:rPr>
              <w:t>通報作業</w:t>
            </w:r>
          </w:p>
          <w:p w14:paraId="5348C4CB" w14:textId="77777777" w:rsidR="00377C9B" w:rsidRDefault="00377C9B" w:rsidP="00377C9B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  <w:p w14:paraId="51F24D20" w14:textId="77777777" w:rsidR="00377C9B" w:rsidRPr="00377C9B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377C9B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377C9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377C9B">
              <w:rPr>
                <w:rFonts w:ascii="標楷體" w:eastAsia="標楷體" w:hAnsi="標楷體" w:hint="eastAsia"/>
                <w:color w:val="000000"/>
              </w:rPr>
              <w:t>)</w:t>
            </w:r>
            <w:r w:rsidRPr="00377C9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學校按時填報，是否依規定執</w:t>
            </w:r>
          </w:p>
          <w:p w14:paraId="69C470CB" w14:textId="44602A5A" w:rsidR="00377C9B" w:rsidRPr="00377C9B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377C9B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 xml:space="preserve">    行。</w:t>
            </w:r>
          </w:p>
        </w:tc>
        <w:tc>
          <w:tcPr>
            <w:tcW w:w="312" w:type="pct"/>
            <w:tcBorders>
              <w:bottom w:val="nil"/>
            </w:tcBorders>
          </w:tcPr>
          <w:p w14:paraId="30281A27" w14:textId="77777777" w:rsidR="00CD190F" w:rsidRPr="001C3813" w:rsidRDefault="00CD190F" w:rsidP="00625AA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96" w:type="pct"/>
            <w:tcBorders>
              <w:bottom w:val="nil"/>
            </w:tcBorders>
          </w:tcPr>
          <w:p w14:paraId="0D800E0E" w14:textId="77777777" w:rsidR="00CD190F" w:rsidRPr="001C3813" w:rsidRDefault="00CD190F" w:rsidP="00625AA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38" w:type="pct"/>
            <w:tcBorders>
              <w:bottom w:val="nil"/>
            </w:tcBorders>
          </w:tcPr>
          <w:p w14:paraId="6F63C484" w14:textId="77777777" w:rsidR="00CD190F" w:rsidRPr="001C3813" w:rsidRDefault="00CD190F" w:rsidP="00625AA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64" w:type="pct"/>
            <w:tcBorders>
              <w:bottom w:val="nil"/>
            </w:tcBorders>
          </w:tcPr>
          <w:p w14:paraId="04A7F84B" w14:textId="3A2D1AA3" w:rsidR="00CD190F" w:rsidRPr="001C3813" w:rsidRDefault="00CD190F" w:rsidP="00625AA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26" w:type="pct"/>
            <w:tcBorders>
              <w:bottom w:val="nil"/>
            </w:tcBorders>
          </w:tcPr>
          <w:p w14:paraId="18A43C27" w14:textId="77777777" w:rsidR="00CD190F" w:rsidRPr="001C3813" w:rsidRDefault="00CD190F" w:rsidP="00625AA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1284" w:type="pct"/>
            <w:tcBorders>
              <w:bottom w:val="nil"/>
            </w:tcBorders>
          </w:tcPr>
          <w:p w14:paraId="3AED1A7B" w14:textId="3CCF88C7" w:rsidR="00CD190F" w:rsidRPr="001C3813" w:rsidRDefault="00CD190F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77C9B" w:rsidRPr="001C3813" w14:paraId="7C5EA519" w14:textId="77777777" w:rsidTr="00377C9B">
        <w:tc>
          <w:tcPr>
            <w:tcW w:w="2180" w:type="pct"/>
            <w:tcBorders>
              <w:top w:val="nil"/>
              <w:bottom w:val="nil"/>
            </w:tcBorders>
          </w:tcPr>
          <w:p w14:paraId="26E75CAF" w14:textId="77777777" w:rsidR="00377C9B" w:rsidRPr="001C3813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1C3813">
              <w:rPr>
                <w:rFonts w:ascii="標楷體" w:eastAsia="標楷體" w:hAnsi="標楷體" w:hint="eastAsia"/>
                <w:color w:val="000000"/>
              </w:rPr>
              <w:t>(二)</w:t>
            </w:r>
            <w:proofErr w:type="gramStart"/>
            <w:r w:rsidRPr="001C381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校安通報</w:t>
            </w:r>
            <w:proofErr w:type="gramEnd"/>
            <w:r w:rsidRPr="001C381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之前是否已先告知校</w:t>
            </w:r>
          </w:p>
          <w:p w14:paraId="14DB730E" w14:textId="1755E6C8" w:rsidR="00377C9B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1C381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 xml:space="preserve">    長，校長知道學校即時狀況。</w:t>
            </w:r>
          </w:p>
          <w:p w14:paraId="55835016" w14:textId="77777777" w:rsidR="00377C9B" w:rsidRPr="001C3813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  <w:p w14:paraId="41D98C85" w14:textId="77777777" w:rsidR="00377C9B" w:rsidRPr="001C3813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1C3813">
              <w:rPr>
                <w:rFonts w:ascii="標楷體" w:eastAsia="標楷體" w:hAnsi="標楷體" w:hint="eastAsia"/>
                <w:color w:val="000000"/>
              </w:rPr>
              <w:t>(三)</w:t>
            </w:r>
            <w:r w:rsidRPr="001C381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資料調查詳細，是否依通報序</w:t>
            </w:r>
          </w:p>
          <w:p w14:paraId="51F09924" w14:textId="29A43622" w:rsidR="00377C9B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1C381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 xml:space="preserve">    號</w:t>
            </w:r>
            <w:proofErr w:type="gramStart"/>
            <w:r w:rsidRPr="001C381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進行續報</w:t>
            </w:r>
            <w:proofErr w:type="gramEnd"/>
            <w:r w:rsidRPr="001C3813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，掌握時效。</w:t>
            </w:r>
          </w:p>
          <w:p w14:paraId="1BBD7D89" w14:textId="77777777" w:rsidR="00377C9B" w:rsidRPr="001C3813" w:rsidRDefault="00377C9B" w:rsidP="00377C9B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</w:p>
          <w:p w14:paraId="79CB16DB" w14:textId="162FD738" w:rsidR="00377C9B" w:rsidRPr="001C3813" w:rsidRDefault="00377C9B" w:rsidP="00377C9B">
            <w:pPr>
              <w:pStyle w:val="Web"/>
              <w:spacing w:before="0" w:beforeAutospacing="0" w:after="0" w:afterAutospacing="0" w:line="320" w:lineRule="exact"/>
              <w:ind w:leftChars="-8" w:left="461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1C3813">
              <w:rPr>
                <w:rFonts w:ascii="標楷體" w:eastAsia="標楷體" w:hAnsi="標楷體" w:hint="eastAsia"/>
                <w:color w:val="000000"/>
              </w:rPr>
              <w:t>(四)</w:t>
            </w:r>
            <w:r w:rsidRPr="001C3813">
              <w:rPr>
                <w:rFonts w:ascii="標楷體" w:eastAsia="標楷體" w:hAnsi="標楷體" w:cs="Times New Roman"/>
                <w:snapToGrid w:val="0"/>
                <w:color w:val="000000"/>
                <w:spacing w:val="10"/>
              </w:rPr>
              <w:t>通報的事件如屬「兒童少年保護事件」(18歲以下)或「安全維護事件」之「遭性侵害或猥褻(18歲以上)」之類別，依法於知悉後，</w:t>
            </w:r>
            <w:r w:rsidRPr="001C3813">
              <w:rPr>
                <w:rFonts w:ascii="標楷體" w:eastAsia="標楷體" w:hAnsi="標楷體" w:hint="eastAsia"/>
                <w:snapToGrid w:val="0"/>
                <w:color w:val="000000"/>
              </w:rPr>
              <w:t>是否於</w:t>
            </w:r>
            <w:r w:rsidRPr="001C3813">
              <w:rPr>
                <w:rFonts w:ascii="標楷體" w:eastAsia="標楷體" w:hAnsi="標楷體" w:cs="Times New Roman"/>
                <w:snapToGrid w:val="0"/>
                <w:color w:val="000000"/>
                <w:spacing w:val="10"/>
              </w:rPr>
              <w:t>24小時內通報當地社政主管機關，</w:t>
            </w:r>
            <w:r w:rsidRPr="001C3813">
              <w:rPr>
                <w:rFonts w:ascii="標楷體" w:eastAsia="標楷體" w:hAnsi="標楷體" w:cs="Times New Roman" w:hint="eastAsia"/>
                <w:snapToGrid w:val="0"/>
                <w:color w:val="000000"/>
                <w:spacing w:val="10"/>
              </w:rPr>
              <w:t>以免</w:t>
            </w:r>
            <w:r w:rsidRPr="001C3813">
              <w:rPr>
                <w:rFonts w:ascii="標楷體" w:eastAsia="標楷體" w:hAnsi="標楷體" w:cs="Times New Roman"/>
                <w:snapToGrid w:val="0"/>
                <w:color w:val="000000"/>
                <w:spacing w:val="10"/>
              </w:rPr>
              <w:t>違法</w:t>
            </w:r>
            <w:r w:rsidRPr="001C3813">
              <w:rPr>
                <w:rFonts w:ascii="標楷體" w:eastAsia="標楷體" w:hAnsi="標楷體" w:cs="Times New Roman" w:hint="eastAsia"/>
                <w:snapToGrid w:val="0"/>
                <w:color w:val="000000"/>
                <w:spacing w:val="10"/>
              </w:rPr>
              <w:t>遭受</w:t>
            </w:r>
            <w:r w:rsidRPr="001C3813">
              <w:rPr>
                <w:rFonts w:ascii="標楷體" w:eastAsia="標楷體" w:hAnsi="標楷體" w:cs="Times New Roman"/>
                <w:snapToGrid w:val="0"/>
                <w:color w:val="000000"/>
                <w:spacing w:val="10"/>
              </w:rPr>
              <w:t>新台幣6千元以上3萬元以下</w:t>
            </w:r>
            <w:r w:rsidRPr="001C3813">
              <w:rPr>
                <w:rFonts w:ascii="標楷體" w:eastAsia="標楷體" w:hAnsi="標楷體" w:cs="Times New Roman" w:hint="eastAsia"/>
                <w:snapToGrid w:val="0"/>
                <w:color w:val="000000"/>
                <w:spacing w:val="10"/>
              </w:rPr>
              <w:t>之</w:t>
            </w:r>
            <w:r w:rsidRPr="001C3813">
              <w:rPr>
                <w:rFonts w:ascii="標楷體" w:eastAsia="標楷體" w:hAnsi="標楷體" w:cs="Times New Roman"/>
                <w:snapToGrid w:val="0"/>
                <w:color w:val="000000"/>
                <w:spacing w:val="10"/>
              </w:rPr>
              <w:t>罰鍰</w:t>
            </w:r>
            <w:r w:rsidRPr="001C3813">
              <w:rPr>
                <w:rFonts w:ascii="標楷體" w:eastAsia="標楷體" w:hAnsi="標楷體" w:cs="Times New Roman" w:hint="eastAsia"/>
                <w:snapToGrid w:val="0"/>
                <w:color w:val="000000"/>
                <w:spacing w:val="10"/>
              </w:rPr>
              <w:t>。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0BF05E6" w14:textId="77777777" w:rsidR="00377C9B" w:rsidRDefault="00377C9B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3B520699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4D3DE58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F05B533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7905608E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E563187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2BB6F152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7F38BBAD" w14:textId="77777777" w:rsidR="006F7277" w:rsidRPr="001C3813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</w:tcPr>
          <w:p w14:paraId="24549222" w14:textId="77777777" w:rsidR="00377C9B" w:rsidRDefault="00377C9B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B76F6CB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7DE6BEC8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1831F439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4F72E208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5563702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78902FE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3E84E03F" w14:textId="77777777" w:rsidR="006F7277" w:rsidRPr="001C3813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38" w:type="pct"/>
            <w:tcBorders>
              <w:top w:val="nil"/>
              <w:bottom w:val="nil"/>
            </w:tcBorders>
          </w:tcPr>
          <w:p w14:paraId="3E44BE1D" w14:textId="77777777" w:rsidR="00377C9B" w:rsidRDefault="00377C9B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6E3E3154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62F758B4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4612CE87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A89E26A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76BFE062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3A1014AD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7539299C" w14:textId="77777777" w:rsidR="006F7277" w:rsidRPr="001C3813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</w:tcPr>
          <w:p w14:paraId="15F5FB1B" w14:textId="77777777" w:rsidR="00377C9B" w:rsidRDefault="00377C9B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18AEEE83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A00D7CF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D63C6DC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57D0DBA2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286BD68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61CF34F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A9BA93B" w14:textId="5682DBDA" w:rsidR="006F7277" w:rsidRPr="001C3813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14:paraId="1FAEDDD8" w14:textId="77777777" w:rsidR="00377C9B" w:rsidRDefault="00377C9B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12815E2A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8063406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71067795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2026922E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2C2BCB7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03CE6F55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76812A86" w14:textId="77777777" w:rsidR="006F7277" w:rsidRPr="001C3813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2191C1DC" w14:textId="77777777" w:rsidR="00377C9B" w:rsidRDefault="00377C9B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6FC6E550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3C5822CD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1C3BEC2A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41DFCAFE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417B53E8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334EB8C2" w14:textId="77777777" w:rsidR="006F7277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10B7F5D5" w14:textId="2E1854FD" w:rsidR="006F7277" w:rsidRPr="001C3813" w:rsidRDefault="006F7277" w:rsidP="00377C9B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77C9B" w:rsidRPr="001C3813" w14:paraId="6B661F71" w14:textId="77777777" w:rsidTr="00377C9B">
        <w:trPr>
          <w:trHeight w:val="60"/>
        </w:trPr>
        <w:tc>
          <w:tcPr>
            <w:tcW w:w="2180" w:type="pct"/>
            <w:tcBorders>
              <w:top w:val="nil"/>
              <w:bottom w:val="nil"/>
            </w:tcBorders>
          </w:tcPr>
          <w:p w14:paraId="55F09D2D" w14:textId="77777777" w:rsidR="00377C9B" w:rsidRPr="001C3813" w:rsidRDefault="00377C9B" w:rsidP="00377C9B">
            <w:pPr>
              <w:pStyle w:val="Web"/>
              <w:spacing w:before="0" w:beforeAutospacing="0" w:after="0" w:afterAutospacing="0" w:line="240" w:lineRule="exact"/>
              <w:ind w:left="432" w:hangingChars="180" w:hanging="432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ACAB32C" w14:textId="77777777" w:rsidR="00377C9B" w:rsidRPr="001C3813" w:rsidRDefault="00377C9B" w:rsidP="00377C9B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</w:tcPr>
          <w:p w14:paraId="1D486113" w14:textId="77777777" w:rsidR="00377C9B" w:rsidRPr="001C3813" w:rsidRDefault="00377C9B" w:rsidP="00377C9B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238" w:type="pct"/>
            <w:tcBorders>
              <w:top w:val="nil"/>
              <w:bottom w:val="nil"/>
            </w:tcBorders>
          </w:tcPr>
          <w:p w14:paraId="17F42859" w14:textId="77777777" w:rsidR="00377C9B" w:rsidRPr="001C3813" w:rsidRDefault="00377C9B" w:rsidP="00377C9B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</w:tcPr>
          <w:p w14:paraId="7CC0D151" w14:textId="2EAC02CC" w:rsidR="00377C9B" w:rsidRPr="001C3813" w:rsidRDefault="00377C9B" w:rsidP="00377C9B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14:paraId="0DE24DC3" w14:textId="77777777" w:rsidR="00377C9B" w:rsidRPr="001C3813" w:rsidRDefault="00377C9B" w:rsidP="00377C9B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1284" w:type="pct"/>
            <w:tcBorders>
              <w:top w:val="nil"/>
              <w:bottom w:val="nil"/>
            </w:tcBorders>
          </w:tcPr>
          <w:p w14:paraId="0C2B1234" w14:textId="3C72743E" w:rsidR="00377C9B" w:rsidRPr="001C3813" w:rsidRDefault="00377C9B" w:rsidP="00377C9B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77C9B" w:rsidRPr="001C3813" w14:paraId="72A7F79B" w14:textId="77777777" w:rsidTr="00377C9B">
        <w:trPr>
          <w:trHeight w:val="831"/>
        </w:trPr>
        <w:tc>
          <w:tcPr>
            <w:tcW w:w="5000" w:type="pct"/>
            <w:gridSpan w:val="7"/>
          </w:tcPr>
          <w:p w14:paraId="47D127FD" w14:textId="0979B6C1" w:rsidR="00377C9B" w:rsidRPr="001C3813" w:rsidRDefault="00377C9B" w:rsidP="00377C9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1C3813">
              <w:rPr>
                <w:rFonts w:ascii="標楷體" w:eastAsia="標楷體" w:hAnsi="標楷體" w:cs="Times New Roman" w:hint="eastAsia"/>
                <w:color w:val="000000"/>
                <w:kern w:val="2"/>
              </w:rPr>
              <w:t>改善措施：</w:t>
            </w:r>
          </w:p>
          <w:p w14:paraId="687BDBB1" w14:textId="38BF7B17" w:rsidR="00377C9B" w:rsidRPr="001C3813" w:rsidRDefault="00377C9B" w:rsidP="00377C9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377C9B" w:rsidRPr="001C3813" w14:paraId="242DA1DD" w14:textId="77777777" w:rsidTr="00377C9B">
        <w:trPr>
          <w:trHeight w:val="755"/>
        </w:trPr>
        <w:tc>
          <w:tcPr>
            <w:tcW w:w="5000" w:type="pct"/>
            <w:gridSpan w:val="7"/>
          </w:tcPr>
          <w:p w14:paraId="30D2DB23" w14:textId="2A0E606C" w:rsidR="00377C9B" w:rsidRPr="001C3813" w:rsidRDefault="00377C9B" w:rsidP="00377C9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1C3813">
              <w:rPr>
                <w:rFonts w:ascii="標楷體" w:eastAsia="標楷體" w:hAnsi="標楷體" w:hint="eastAsia"/>
                <w:color w:val="000000"/>
                <w:kern w:val="2"/>
              </w:rPr>
              <w:t xml:space="preserve">填表人：            </w:t>
            </w:r>
            <w:r w:rsidR="00B50AF7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1C3813">
              <w:rPr>
                <w:rFonts w:ascii="標楷體" w:eastAsia="標楷體" w:hAnsi="標楷體" w:hint="eastAsia"/>
                <w:color w:val="000000"/>
                <w:kern w:val="2"/>
              </w:rPr>
              <w:t xml:space="preserve">  複核：      </w:t>
            </w:r>
            <w:r w:rsidR="00B50AF7">
              <w:rPr>
                <w:rFonts w:ascii="標楷體" w:eastAsia="標楷體" w:hAnsi="標楷體" w:hint="eastAsia"/>
                <w:color w:val="000000"/>
                <w:kern w:val="2"/>
              </w:rPr>
              <w:t xml:space="preserve">   </w:t>
            </w:r>
            <w:bookmarkStart w:id="0" w:name="_GoBack"/>
            <w:bookmarkEnd w:id="0"/>
            <w:r w:rsidRPr="001C3813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單位主管：</w:t>
            </w:r>
          </w:p>
        </w:tc>
      </w:tr>
    </w:tbl>
    <w:p w14:paraId="7AB5BCD0" w14:textId="77777777" w:rsidR="00377C9B" w:rsidRPr="00325717" w:rsidRDefault="00377C9B" w:rsidP="00377C9B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29197C56" w14:textId="77777777" w:rsidR="00377C9B" w:rsidRPr="00325717" w:rsidRDefault="00377C9B" w:rsidP="00377C9B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51C3C3FC" w14:textId="77777777" w:rsidR="00377C9B" w:rsidRPr="00325717" w:rsidRDefault="00377C9B" w:rsidP="00377C9B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5E428518" w14:textId="77777777" w:rsidR="00377C9B" w:rsidRPr="00325717" w:rsidRDefault="00377C9B" w:rsidP="00377C9B">
      <w:pPr>
        <w:pStyle w:val="Web"/>
        <w:spacing w:before="0" w:beforeAutospacing="0" w:after="0" w:afterAutospacing="0" w:line="280" w:lineRule="exact"/>
        <w:ind w:leftChars="-75" w:left="566" w:hangingChars="311" w:hanging="746"/>
      </w:pPr>
    </w:p>
    <w:p w14:paraId="7D5AA1F6" w14:textId="77777777" w:rsidR="00801C13" w:rsidRPr="00377C9B" w:rsidRDefault="00801C13" w:rsidP="00377C9B">
      <w:pPr>
        <w:pStyle w:val="Web"/>
        <w:spacing w:before="0" w:beforeAutospacing="0" w:after="0" w:afterAutospacing="0" w:line="440" w:lineRule="exact"/>
        <w:ind w:leftChars="75" w:left="900" w:hangingChars="300" w:hanging="720"/>
        <w:jc w:val="both"/>
      </w:pPr>
    </w:p>
    <w:sectPr w:rsidR="00801C13" w:rsidRPr="00377C9B" w:rsidSect="004109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62CBB" w14:textId="77777777" w:rsidR="00057A35" w:rsidRDefault="00057A35" w:rsidP="00625AAF">
      <w:r>
        <w:separator/>
      </w:r>
    </w:p>
  </w:endnote>
  <w:endnote w:type="continuationSeparator" w:id="0">
    <w:p w14:paraId="2D405100" w14:textId="77777777" w:rsidR="00057A35" w:rsidRDefault="00057A35" w:rsidP="006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081FA" w14:textId="77777777" w:rsidR="00057A35" w:rsidRDefault="00057A35" w:rsidP="00625AAF">
      <w:r>
        <w:separator/>
      </w:r>
    </w:p>
  </w:footnote>
  <w:footnote w:type="continuationSeparator" w:id="0">
    <w:p w14:paraId="664E4F65" w14:textId="77777777" w:rsidR="00057A35" w:rsidRDefault="00057A35" w:rsidP="006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93C"/>
    <w:rsid w:val="00057A35"/>
    <w:rsid w:val="00090608"/>
    <w:rsid w:val="001B06CE"/>
    <w:rsid w:val="00377C9B"/>
    <w:rsid w:val="0041093C"/>
    <w:rsid w:val="00497A87"/>
    <w:rsid w:val="00537537"/>
    <w:rsid w:val="0056149A"/>
    <w:rsid w:val="00574BD0"/>
    <w:rsid w:val="005F65E1"/>
    <w:rsid w:val="00625AAF"/>
    <w:rsid w:val="00677EB7"/>
    <w:rsid w:val="006F7277"/>
    <w:rsid w:val="007A17E6"/>
    <w:rsid w:val="00801C13"/>
    <w:rsid w:val="008D2DED"/>
    <w:rsid w:val="00A068CB"/>
    <w:rsid w:val="00B40EF9"/>
    <w:rsid w:val="00B50AF7"/>
    <w:rsid w:val="00B81AF5"/>
    <w:rsid w:val="00CD190F"/>
    <w:rsid w:val="00CF42A7"/>
    <w:rsid w:val="00DA4E34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80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3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09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62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A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AA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dcterms:created xsi:type="dcterms:W3CDTF">2015-11-03T08:34:00Z</dcterms:created>
  <dcterms:modified xsi:type="dcterms:W3CDTF">2025-06-04T00:36:00Z</dcterms:modified>
</cp:coreProperties>
</file>