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8B2B" w14:textId="23318DD8" w:rsidR="001D5179" w:rsidRPr="00047936" w:rsidRDefault="00AA2A41" w:rsidP="0004793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38"/>
          <w:szCs w:val="38"/>
        </w:rPr>
      </w:pPr>
      <w:r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臺南市</w:t>
      </w:r>
      <w:r w:rsidR="00A2602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南</w:t>
      </w:r>
      <w:r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區</w:t>
      </w:r>
      <w:r w:rsidR="00A2602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志開實驗</w:t>
      </w:r>
      <w:r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小學</w:t>
      </w:r>
      <w:r w:rsidR="001D5179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性騷擾防治</w:t>
      </w:r>
      <w:r w:rsidR="00852B75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及</w:t>
      </w:r>
      <w:r w:rsidR="001D5179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申訴</w:t>
      </w:r>
      <w:r w:rsidR="00852B75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處理</w:t>
      </w:r>
      <w:r w:rsidR="00CB0264" w:rsidRPr="00047936">
        <w:rPr>
          <w:rFonts w:ascii="標楷體" w:eastAsia="標楷體" w:hAnsi="標楷體" w:cs="TT18A7o00" w:hint="eastAsia"/>
          <w:b/>
          <w:color w:val="000000" w:themeColor="text1"/>
          <w:kern w:val="0"/>
          <w:sz w:val="38"/>
          <w:szCs w:val="38"/>
        </w:rPr>
        <w:t>要點</w:t>
      </w:r>
    </w:p>
    <w:p w14:paraId="60CBBB2C" w14:textId="7935AC99" w:rsidR="008464C9" w:rsidRPr="00783BED" w:rsidRDefault="00783BED" w:rsidP="00783BED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783BED">
        <w:rPr>
          <w:rFonts w:ascii="標楷體" w:eastAsia="標楷體" w:hAnsi="標楷體" w:hint="eastAsia"/>
          <w:sz w:val="20"/>
          <w:szCs w:val="20"/>
        </w:rPr>
        <w:t>中華民國</w:t>
      </w:r>
      <w:r w:rsidRPr="00783BED">
        <w:rPr>
          <w:rFonts w:ascii="標楷體" w:eastAsia="標楷體" w:hAnsi="標楷體"/>
          <w:sz w:val="20"/>
          <w:szCs w:val="20"/>
        </w:rPr>
        <w:t>113</w:t>
      </w:r>
      <w:r w:rsidRPr="00783BED">
        <w:rPr>
          <w:rFonts w:ascii="標楷體" w:eastAsia="標楷體" w:hAnsi="標楷體" w:hint="eastAsia"/>
          <w:sz w:val="20"/>
          <w:szCs w:val="20"/>
        </w:rPr>
        <w:t>年0</w:t>
      </w:r>
      <w:r w:rsidRPr="00783BED">
        <w:rPr>
          <w:rFonts w:ascii="標楷體" w:eastAsia="標楷體" w:hAnsi="標楷體"/>
          <w:sz w:val="20"/>
          <w:szCs w:val="20"/>
        </w:rPr>
        <w:t>5</w:t>
      </w:r>
      <w:r w:rsidRPr="00783BED">
        <w:rPr>
          <w:rFonts w:ascii="標楷體" w:eastAsia="標楷體" w:hAnsi="標楷體" w:hint="eastAsia"/>
          <w:sz w:val="20"/>
          <w:szCs w:val="20"/>
        </w:rPr>
        <w:t>月</w:t>
      </w:r>
      <w:r w:rsidR="00A26026">
        <w:rPr>
          <w:rFonts w:ascii="標楷體" w:eastAsia="標楷體" w:hAnsi="標楷體" w:hint="eastAsia"/>
          <w:sz w:val="20"/>
          <w:szCs w:val="20"/>
        </w:rPr>
        <w:t>2</w:t>
      </w:r>
      <w:r w:rsidR="009D5049">
        <w:rPr>
          <w:rFonts w:ascii="標楷體" w:eastAsia="標楷體" w:hAnsi="標楷體" w:hint="eastAsia"/>
          <w:sz w:val="20"/>
          <w:szCs w:val="20"/>
        </w:rPr>
        <w:t>0</w:t>
      </w:r>
      <w:r w:rsidRPr="00783BED">
        <w:rPr>
          <w:rFonts w:ascii="標楷體" w:eastAsia="標楷體" w:hAnsi="標楷體" w:hint="eastAsia"/>
          <w:sz w:val="20"/>
          <w:szCs w:val="20"/>
        </w:rPr>
        <w:t>日</w:t>
      </w:r>
      <w:r w:rsidR="0038318D">
        <w:rPr>
          <w:rFonts w:ascii="標楷體" w:eastAsia="標楷體" w:hAnsi="標楷體" w:hint="eastAsia"/>
          <w:sz w:val="20"/>
          <w:szCs w:val="20"/>
        </w:rPr>
        <w:t>主管會議通過</w:t>
      </w:r>
      <w:r w:rsidRPr="00783BED">
        <w:rPr>
          <w:rFonts w:ascii="標楷體" w:eastAsia="標楷體" w:hAnsi="標楷體" w:hint="eastAsia"/>
          <w:sz w:val="20"/>
          <w:szCs w:val="20"/>
        </w:rPr>
        <w:t>訂定</w:t>
      </w:r>
    </w:p>
    <w:p w14:paraId="02D87CED" w14:textId="77777777"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14:paraId="463D3FD4" w14:textId="77777777"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14:paraId="007B5BF6" w14:textId="77777777" w:rsidR="001D02A0" w:rsidRPr="001D02A0" w:rsidRDefault="00397262" w:rsidP="001D02A0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  <w:u w:val="single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1D02A0" w:rsidRPr="001D02A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涉及前點性騷擾事件</w:t>
      </w:r>
      <w:r w:rsidR="001D02A0" w:rsidRPr="001D02A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u w:val="single"/>
        </w:rPr>
        <w:t>之行為人屬公務人員、教師、長期代理教師、約聘（僱）人員、約用人員者，其</w:t>
      </w:r>
      <w:r w:rsidR="001D02A0" w:rsidRPr="001D02A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申訴案件由本校人事室受理</w:t>
      </w:r>
      <w:r w:rsidR="001D02A0" w:rsidRPr="001D02A0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  <w:u w:val="single"/>
        </w:rPr>
        <w:t>；若屬技工、工友、臨時人員、代課教師、社團教師等非編制內人員者，其申訴案件由人事室分案予相關業務單位主管受理，申訴管道如下：</w:t>
      </w:r>
    </w:p>
    <w:p w14:paraId="0CEDDC2D" w14:textId="77777777" w:rsidR="001D02A0" w:rsidRPr="001D02A0" w:rsidRDefault="00EC637E" w:rsidP="001D02A0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</w:t>
      </w:r>
      <w:r w:rsidR="001D02A0" w:rsidRPr="001D02A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(一)專線電話:06-2619431#107</w:t>
      </w:r>
      <w:r w:rsidR="001D02A0" w:rsidRPr="001D02A0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14:paraId="1C246F22" w14:textId="77777777" w:rsidR="001D02A0" w:rsidRPr="001D02A0" w:rsidRDefault="001D02A0" w:rsidP="001D02A0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1D02A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(二)傳真：06-2619431</w:t>
      </w:r>
      <w:r w:rsidRPr="001D02A0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14:paraId="3CC83B73" w14:textId="2742A2C1" w:rsidR="001D02A0" w:rsidRPr="001D02A0" w:rsidRDefault="001D02A0" w:rsidP="001D02A0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1D02A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9D5049" w:rsidRPr="009D5049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11305zkes@zkes.tn.edu.tw</w:t>
      </w:r>
    </w:p>
    <w:p w14:paraId="76BE8AC2" w14:textId="77777777"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14:paraId="06DE33A2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(一)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14:paraId="156F8AC5" w14:textId="77777777" w:rsidR="00EC637E" w:rsidRPr="0008643E" w:rsidRDefault="00EC637E" w:rsidP="00047936">
      <w:pPr>
        <w:autoSpaceDE w:val="0"/>
        <w:autoSpaceDN w:val="0"/>
        <w:adjustRightInd w:val="0"/>
        <w:snapToGrid w:val="0"/>
        <w:spacing w:line="400" w:lineRule="exact"/>
        <w:ind w:leftChars="59" w:left="1262" w:hangingChars="400" w:hanging="1120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被害人為適用或準用公務人員保障法之員工與教育人員，應依性別平等工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732B74E4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被害人為前目以外之人員，依性別平等工作法第三十二條之一第一項規定，得逕向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14:paraId="65303A0C" w14:textId="77777777"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14:paraId="062FDBDE" w14:textId="77777777"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14:paraId="751290A3" w14:textId="77777777"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14:paraId="6443B7DF" w14:textId="43AEB90F"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14:paraId="14F1CD31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(一)針對本校所屬教職員工，應使其接受工作場所性騷擾防治之教育訓練。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14:paraId="1B5988DA" w14:textId="77777777"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14:paraId="54E3C193" w14:textId="77777777"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前項教育訓練，以各級主管及受理性騷擾申訴之專責人員或單位成員為優先。</w:t>
      </w:r>
    </w:p>
    <w:p w14:paraId="40860EF3" w14:textId="77777777"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14:paraId="71F8655A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14:paraId="61552F2B" w14:textId="77777777"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(一)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14:paraId="1BFF8008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14:paraId="33DF6C9A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(三)採行避免被害人受性騷擾情形再度發生之措施。 </w:t>
      </w:r>
    </w:p>
    <w:p w14:paraId="1D56248B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14:paraId="0CC49EBF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14:paraId="6E0ACC57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14:paraId="2F4E2655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(七)依被害人意願，提供或轉介諮詢、醫療或心理諮商、社會福利資源及其他必要之服務。</w:t>
      </w:r>
    </w:p>
    <w:p w14:paraId="6421671D" w14:textId="77777777"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14:paraId="707DB460" w14:textId="77777777"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14:paraId="217DB5D9" w14:textId="77777777"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(一)以書面、傳真、口頭或其他電子資料傳輸方式，通知他方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14:paraId="6EB5F9C1" w14:textId="77777777"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14:paraId="563B5C98" w14:textId="77777777"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14:paraId="3E5C1A3F" w14:textId="77777777"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14:paraId="6E67B35B" w14:textId="77777777"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(一)申訴人之姓名、性別、出生年月日、身分證明文件編號、服務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14:paraId="1B58AD69" w14:textId="77777777"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14:paraId="340158A8" w14:textId="77777777"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14:paraId="32B2F1C2" w14:textId="77777777"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14:paraId="15F17952" w14:textId="77777777"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(五)性騷擾事件發生或知悉之時間。</w:t>
      </w:r>
    </w:p>
    <w:p w14:paraId="6BC7EA18" w14:textId="77777777" w:rsidR="00426CFA" w:rsidRPr="00D0468B" w:rsidRDefault="00426CFA" w:rsidP="00047936">
      <w:pPr>
        <w:snapToGrid w:val="0"/>
        <w:spacing w:line="400" w:lineRule="exact"/>
        <w:ind w:leftChars="60" w:left="564" w:hangingChars="150" w:hanging="42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前項作成之紀錄不合規定，而其情形可補正者，受理單位應通知申訴人或其代理人於十四日內補正。</w:t>
      </w:r>
    </w:p>
    <w:p w14:paraId="6F6C9A78" w14:textId="77777777" w:rsidR="00426CFA" w:rsidRPr="00D0468B" w:rsidRDefault="00426CFA" w:rsidP="00047936">
      <w:pPr>
        <w:snapToGrid w:val="0"/>
        <w:spacing w:line="400" w:lineRule="exact"/>
        <w:ind w:leftChars="60" w:left="564" w:hangingChars="150" w:hanging="42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14:paraId="346EE242" w14:textId="165CA6CB" w:rsidR="008D6E0E" w:rsidRPr="003F0E3E" w:rsidRDefault="00397262" w:rsidP="003F0E3E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8E360F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(以下簡稱性</w:t>
      </w:r>
      <w:r w:rsidR="000521DC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平</w:t>
      </w:r>
      <w:r w:rsidR="008E360F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14:paraId="1CEAD0C6" w14:textId="77777777"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14:paraId="77580AC0" w14:textId="77777777"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(一)屬性別平等工作法規範之性騷擾事件：</w:t>
      </w:r>
    </w:p>
    <w:p w14:paraId="07A16B41" w14:textId="77777777"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為申訴人、被申訴人，或與申訴人、被申訴人有配偶、前配偶、四親等內之血親、三等親內之姻親或家長、家屬關係者，應自行迴避。</w:t>
      </w:r>
    </w:p>
    <w:p w14:paraId="569C47B2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人員應自行迴避而不迴避，或就同一申訴事件雖不具前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關係但因有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其他具體事實，足認其執行處理、調查或決議有偏頗之虞者，申訴人或被申訴人得以書面舉其原因及事實，向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委員會申請令其迴避；被申請迴避之人員，對於該申請得提出意見書。</w:t>
      </w:r>
    </w:p>
    <w:p w14:paraId="44776283" w14:textId="77777777"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委員會就該申請事件為准許或駁回之決定前，應停止處理、調查或決議工作。但有急迫情形，仍應為必要處置。</w:t>
      </w:r>
    </w:p>
    <w:p w14:paraId="330B162E" w14:textId="77777777" w:rsidR="00080654" w:rsidRDefault="00CA3911" w:rsidP="00047936">
      <w:pPr>
        <w:autoSpaceDE w:val="0"/>
        <w:autoSpaceDN w:val="0"/>
        <w:adjustRightInd w:val="0"/>
        <w:snapToGrid w:val="0"/>
        <w:spacing w:line="400" w:lineRule="exact"/>
        <w:ind w:left="1274" w:rightChars="-150" w:right="-36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人員應自行迴避而不迴避，而未經申訴人或被申訴人申請迴避者，應由</w:t>
      </w:r>
    </w:p>
    <w:p w14:paraId="4B5EAD57" w14:textId="77777777" w:rsidR="00F93827" w:rsidRPr="00D0468B" w:rsidRDefault="003F0E3E" w:rsidP="00080654">
      <w:pPr>
        <w:autoSpaceDE w:val="0"/>
        <w:autoSpaceDN w:val="0"/>
        <w:adjustRightInd w:val="0"/>
        <w:snapToGrid w:val="0"/>
        <w:spacing w:line="400" w:lineRule="exact"/>
        <w:ind w:leftChars="400" w:left="960" w:rightChars="-150" w:right="-36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委員會命其迴避。</w:t>
      </w:r>
    </w:p>
    <w:p w14:paraId="0A2CB927" w14:textId="77777777"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70C7B8C6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1、性騷擾事件之調查人員於調查過程中，有下列各目情形之一，應自行迴避︰</w:t>
      </w:r>
    </w:p>
    <w:p w14:paraId="39087931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14:paraId="151E30FC" w14:textId="77777777"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14:paraId="4249E167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14:paraId="27590C8E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14:paraId="1E4358CA" w14:textId="77777777" w:rsidR="00047936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、性騷擾事件之調查人員有下列各目情形之一，當事人得申請迴避︰</w:t>
      </w:r>
    </w:p>
    <w:p w14:paraId="18B1EF83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14:paraId="7D3E3BEB" w14:textId="77777777"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14:paraId="578DA393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申請，應舉其原因及事實，向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委員會為之，並為適當之釋明；被申請迴避之調查人員，得提出意見書。</w:t>
      </w:r>
    </w:p>
    <w:p w14:paraId="6FC92C52" w14:textId="77777777"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委員會為准駁前，應停止調查工作。但有急迫情形，仍應為必要處置。</w:t>
      </w:r>
    </w:p>
    <w:p w14:paraId="13B6318A" w14:textId="77777777"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所定情形不自行迴避且未經當事人申請迴避者，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委員會應命其迴避。</w:t>
      </w:r>
    </w:p>
    <w:p w14:paraId="4F973667" w14:textId="77777777"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14:paraId="770EDAE4" w14:textId="77777777"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3F0E3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委員會之處理程序如下：</w:t>
      </w:r>
    </w:p>
    <w:p w14:paraId="0FF055FE" w14:textId="77777777"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121F99D0" w14:textId="77777777"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r w:rsidR="00397262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註：</w:t>
      </w:r>
      <w:r w:rsidR="004D5DA6" w:rsidRPr="0039726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一百人以上應組成調查小組)</w:t>
      </w:r>
      <w:bookmarkStart w:id="0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0"/>
    <w:p w14:paraId="615C7E4D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408" w:rightChars="-100" w:right="-24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(三)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委員會或調查小組召開會議時，得通知當事人及關係人到場說明，給予當事人充分陳述意見及答辯機會，有詢問當事人之必要時，應避免重複詢問，並得邀請具相關學識經驗者協助。</w:t>
      </w:r>
    </w:p>
    <w:p w14:paraId="34664397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委員會審議處理。</w:t>
      </w:r>
    </w:p>
    <w:p w14:paraId="523BB5BF" w14:textId="77777777"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14:paraId="57B83B93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456" w:rightChars="-150" w:right="-360" w:hangingChars="520" w:hanging="14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F0E3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委員會應為附理由之決議，並得作成懲處或其他處理之建議。</w:t>
      </w:r>
    </w:p>
    <w:p w14:paraId="51D2526A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848" w:rightChars="200" w:right="48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、前目決議，應以書面通知申訴人及被申訴人。</w:t>
      </w:r>
    </w:p>
    <w:p w14:paraId="0CB08873" w14:textId="77777777" w:rsidR="00B46844" w:rsidRPr="00D0468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548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勞工局。</w:t>
      </w:r>
    </w:p>
    <w:p w14:paraId="6B6F5261" w14:textId="77777777" w:rsidR="00F7032B" w:rsidRDefault="00B46844" w:rsidP="00047936">
      <w:pPr>
        <w:autoSpaceDE w:val="0"/>
        <w:autoSpaceDN w:val="0"/>
        <w:adjustRightInd w:val="0"/>
        <w:snapToGrid w:val="0"/>
        <w:spacing w:line="400" w:lineRule="exact"/>
        <w:ind w:left="1408" w:rightChars="-100" w:right="-24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六)屬性騷擾防治法規範之性騷擾事件，應作成調查報告及處理建議，移送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</w:p>
    <w:p w14:paraId="28B852B1" w14:textId="77777777" w:rsidR="00B46844" w:rsidRPr="00D0468B" w:rsidRDefault="00005E50" w:rsidP="00F7032B">
      <w:pPr>
        <w:autoSpaceDE w:val="0"/>
        <w:autoSpaceDN w:val="0"/>
        <w:adjustRightInd w:val="0"/>
        <w:snapToGrid w:val="0"/>
        <w:spacing w:line="400" w:lineRule="exact"/>
        <w:ind w:leftChars="500" w:left="1200" w:rightChars="-100" w:right="-240" w:firstLineChars="50" w:firstLine="1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="00B4684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="00B4684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42492917" w14:textId="77777777"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參與性騷擾申訴事件之處理、調查及決議等相關人員，應依下列規定辦理：</w:t>
      </w:r>
    </w:p>
    <w:p w14:paraId="0BBA3A90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(一)保護當事人與受邀協助調查之個人隱私，及其他人格法益；對其姓名或其他足以辨識身分之資料，除有調查之必要或基於公共安全之考量者外，應予保密。</w:t>
      </w:r>
    </w:p>
    <w:p w14:paraId="02656CAD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14:paraId="0806CB78" w14:textId="77777777"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14:paraId="07B86AEE" w14:textId="77777777"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3F0E3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委員會受理之性騷擾申訴事件如已進入司法程序，或已移送監察院調查或懲戒法院審理者，</w:t>
      </w:r>
      <w:r w:rsidR="003F0E3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性平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委員會得決議暫緩調查及審議。</w:t>
      </w:r>
    </w:p>
    <w:p w14:paraId="48EAD6A3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14:paraId="7438FFE9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14:paraId="49BE78A4" w14:textId="77777777"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14:paraId="2B27141B" w14:textId="77777777"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法事件有下列情形之一者，申訴人得提起救濟：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14:paraId="153B1233" w14:textId="77777777"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14:paraId="1635DF75" w14:textId="77777777"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14:paraId="2BCA566F" w14:textId="77777777"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14:paraId="0C62AC61" w14:textId="77777777"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(一)適用或準用公務人員保障法之員工，依公務人員保障法向公務人員保障暨培訓委員會提起復審。</w:t>
      </w:r>
    </w:p>
    <w:p w14:paraId="407BC6BA" w14:textId="77777777"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14:paraId="67839DF7" w14:textId="77777777" w:rsidR="00F7032B" w:rsidRDefault="00DD12B5" w:rsidP="00BB40F4">
      <w:pPr>
        <w:snapToGrid w:val="0"/>
        <w:spacing w:line="400" w:lineRule="exact"/>
        <w:ind w:left="1408" w:rightChars="-100" w:right="-240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款以外之員工，依性別平等工作法第三十二條之一第一項規定向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</w:t>
      </w:r>
    </w:p>
    <w:p w14:paraId="3F50091D" w14:textId="77777777" w:rsidR="00C9039B" w:rsidRPr="00D0468B" w:rsidRDefault="009B2BB2" w:rsidP="00F7032B">
      <w:pPr>
        <w:snapToGrid w:val="0"/>
        <w:spacing w:line="400" w:lineRule="exact"/>
        <w:ind w:leftChars="500" w:left="1200" w:rightChars="-100" w:right="-240" w:firstLineChars="50" w:firstLine="14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市政</w:t>
      </w:r>
      <w:r w:rsidR="00DD12B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14:paraId="7C7A6517" w14:textId="77777777"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14:paraId="7E850F19" w14:textId="77777777"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14:paraId="51A13A13" w14:textId="77777777"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14:paraId="313DDED1" w14:textId="77777777"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14:paraId="2D99D1B1" w14:textId="77777777" w:rsidR="00C9039B" w:rsidRPr="00D0468B" w:rsidRDefault="00397262" w:rsidP="00BB40F4">
      <w:pPr>
        <w:snapToGrid w:val="0"/>
        <w:spacing w:line="400" w:lineRule="exact"/>
        <w:ind w:left="728" w:hangingChars="260" w:hanging="72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C2718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性平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委員會委員均為無給職。</w:t>
      </w:r>
      <w:r w:rsidR="00AF71B3" w:rsidRPr="00AA2A4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AA2A41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14:paraId="010E3E02" w14:textId="77777777" w:rsidR="00475D5B" w:rsidRPr="00D0468B" w:rsidRDefault="00C9039B" w:rsidP="00BB40F4">
      <w:pPr>
        <w:snapToGrid w:val="0"/>
        <w:spacing w:line="400" w:lineRule="exact"/>
        <w:ind w:left="848" w:rightChars="150" w:right="360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>二十</w:t>
      </w:r>
      <w:r w:rsidR="00BB40F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C27185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性平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14:paraId="1A6D89E0" w14:textId="77777777" w:rsidR="00EF02A5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法及其相關法令辦理。</w:t>
      </w:r>
    </w:p>
    <w:p w14:paraId="774F2439" w14:textId="31C74F58" w:rsidR="00EF02A5" w:rsidRDefault="00EF02A5">
      <w:pPr>
        <w:widowControl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</w:p>
    <w:sectPr w:rsidR="00EF02A5" w:rsidSect="00AA3AF1">
      <w:footerReference w:type="default" r:id="rId8"/>
      <w:pgSz w:w="11906" w:h="16838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1281" w14:textId="77777777" w:rsidR="00AC0DB0" w:rsidRDefault="00AC0DB0" w:rsidP="00E35798">
      <w:r>
        <w:separator/>
      </w:r>
    </w:p>
  </w:endnote>
  <w:endnote w:type="continuationSeparator" w:id="0">
    <w:p w14:paraId="63A84A0A" w14:textId="77777777" w:rsidR="00AC0DB0" w:rsidRDefault="00AC0DB0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AB69A" w14:textId="77777777" w:rsidR="00EF02A5" w:rsidRDefault="00EF02A5">
    <w:pPr>
      <w:pStyle w:val="ac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3DC8CD" wp14:editId="334D2E54">
              <wp:simplePos x="0" y="0"/>
              <wp:positionH relativeFrom="page">
                <wp:posOffset>3800475</wp:posOffset>
              </wp:positionH>
              <wp:positionV relativeFrom="page">
                <wp:posOffset>10353040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4AD38" w14:textId="77777777" w:rsidR="00EF02A5" w:rsidRDefault="00EF02A5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E2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25pt;margin-top:815.2pt;width: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BhcI014AAAAA0BAAAPAAAA&#10;AAAAAAAAAAAAAAQFAABkcnMvZG93bnJldi54bWxQSwUGAAAAAAQABADzAAAAEQYAAAAA&#10;" filled="f" stroked="f">
              <v:textbox inset="0,0,0,0">
                <w:txbxContent>
                  <w:p w:rsidR="00EF02A5" w:rsidRDefault="00EF02A5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73EF" w14:textId="77777777" w:rsidR="00AC0DB0" w:rsidRDefault="00AC0DB0" w:rsidP="00E35798">
      <w:r>
        <w:separator/>
      </w:r>
    </w:p>
  </w:footnote>
  <w:footnote w:type="continuationSeparator" w:id="0">
    <w:p w14:paraId="078B3957" w14:textId="77777777" w:rsidR="00AC0DB0" w:rsidRDefault="00AC0DB0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6180656">
    <w:abstractNumId w:val="18"/>
  </w:num>
  <w:num w:numId="2" w16cid:durableId="236550403">
    <w:abstractNumId w:val="14"/>
  </w:num>
  <w:num w:numId="3" w16cid:durableId="273484825">
    <w:abstractNumId w:val="12"/>
  </w:num>
  <w:num w:numId="4" w16cid:durableId="1759280729">
    <w:abstractNumId w:val="15"/>
  </w:num>
  <w:num w:numId="5" w16cid:durableId="1509904207">
    <w:abstractNumId w:val="0"/>
  </w:num>
  <w:num w:numId="6" w16cid:durableId="1763062570">
    <w:abstractNumId w:val="17"/>
  </w:num>
  <w:num w:numId="7" w16cid:durableId="272329865">
    <w:abstractNumId w:val="10"/>
  </w:num>
  <w:num w:numId="8" w16cid:durableId="1854032059">
    <w:abstractNumId w:val="8"/>
  </w:num>
  <w:num w:numId="9" w16cid:durableId="664287593">
    <w:abstractNumId w:val="11"/>
  </w:num>
  <w:num w:numId="10" w16cid:durableId="672880804">
    <w:abstractNumId w:val="19"/>
  </w:num>
  <w:num w:numId="11" w16cid:durableId="350689398">
    <w:abstractNumId w:val="13"/>
  </w:num>
  <w:num w:numId="12" w16cid:durableId="924148366">
    <w:abstractNumId w:val="6"/>
  </w:num>
  <w:num w:numId="13" w16cid:durableId="2098595897">
    <w:abstractNumId w:val="5"/>
  </w:num>
  <w:num w:numId="14" w16cid:durableId="1391416933">
    <w:abstractNumId w:val="7"/>
  </w:num>
  <w:num w:numId="15" w16cid:durableId="1629238862">
    <w:abstractNumId w:val="9"/>
  </w:num>
  <w:num w:numId="16" w16cid:durableId="311300022">
    <w:abstractNumId w:val="16"/>
  </w:num>
  <w:num w:numId="17" w16cid:durableId="232857549">
    <w:abstractNumId w:val="3"/>
  </w:num>
  <w:num w:numId="18" w16cid:durableId="870918962">
    <w:abstractNumId w:val="1"/>
  </w:num>
  <w:num w:numId="19" w16cid:durableId="813717863">
    <w:abstractNumId w:val="4"/>
  </w:num>
  <w:num w:numId="20" w16cid:durableId="704600771">
    <w:abstractNumId w:val="20"/>
  </w:num>
  <w:num w:numId="21" w16cid:durableId="60072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47936"/>
    <w:rsid w:val="000521DC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0654"/>
    <w:rsid w:val="00082A38"/>
    <w:rsid w:val="00084146"/>
    <w:rsid w:val="0008643E"/>
    <w:rsid w:val="000875E9"/>
    <w:rsid w:val="00087A5A"/>
    <w:rsid w:val="000916A7"/>
    <w:rsid w:val="00093977"/>
    <w:rsid w:val="000945D5"/>
    <w:rsid w:val="000A0D6F"/>
    <w:rsid w:val="000A7476"/>
    <w:rsid w:val="000B1DC6"/>
    <w:rsid w:val="000C51D8"/>
    <w:rsid w:val="000C7DFA"/>
    <w:rsid w:val="000E643B"/>
    <w:rsid w:val="000F222A"/>
    <w:rsid w:val="000F3F66"/>
    <w:rsid w:val="000F76AF"/>
    <w:rsid w:val="00104594"/>
    <w:rsid w:val="001071DF"/>
    <w:rsid w:val="00110D47"/>
    <w:rsid w:val="00135712"/>
    <w:rsid w:val="001438EB"/>
    <w:rsid w:val="00152518"/>
    <w:rsid w:val="00156DD7"/>
    <w:rsid w:val="0017650F"/>
    <w:rsid w:val="001909EA"/>
    <w:rsid w:val="0019285A"/>
    <w:rsid w:val="00195BD7"/>
    <w:rsid w:val="001B1F7F"/>
    <w:rsid w:val="001B4E36"/>
    <w:rsid w:val="001C6793"/>
    <w:rsid w:val="001D02A0"/>
    <w:rsid w:val="001D3184"/>
    <w:rsid w:val="001D5179"/>
    <w:rsid w:val="001E07F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8318D"/>
    <w:rsid w:val="0039451C"/>
    <w:rsid w:val="00397262"/>
    <w:rsid w:val="003A26E0"/>
    <w:rsid w:val="003C4ECD"/>
    <w:rsid w:val="003E1F0D"/>
    <w:rsid w:val="003E7310"/>
    <w:rsid w:val="003F0E3E"/>
    <w:rsid w:val="003F1CF7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25A"/>
    <w:rsid w:val="004D581B"/>
    <w:rsid w:val="004D5DA6"/>
    <w:rsid w:val="004E2EBF"/>
    <w:rsid w:val="004E774F"/>
    <w:rsid w:val="0050215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1BD4"/>
    <w:rsid w:val="00614FF7"/>
    <w:rsid w:val="006157AD"/>
    <w:rsid w:val="00615A26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417A"/>
    <w:rsid w:val="00723520"/>
    <w:rsid w:val="00733265"/>
    <w:rsid w:val="00735DCF"/>
    <w:rsid w:val="00741DBE"/>
    <w:rsid w:val="00741EBC"/>
    <w:rsid w:val="00742181"/>
    <w:rsid w:val="00744D19"/>
    <w:rsid w:val="00750872"/>
    <w:rsid w:val="00766A86"/>
    <w:rsid w:val="00783989"/>
    <w:rsid w:val="00783BED"/>
    <w:rsid w:val="00785C5B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26570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E360F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7209E"/>
    <w:rsid w:val="00985CA6"/>
    <w:rsid w:val="00994892"/>
    <w:rsid w:val="009A30DB"/>
    <w:rsid w:val="009A3FBD"/>
    <w:rsid w:val="009A579A"/>
    <w:rsid w:val="009A64F6"/>
    <w:rsid w:val="009B2BB2"/>
    <w:rsid w:val="009B79D1"/>
    <w:rsid w:val="009C0833"/>
    <w:rsid w:val="009C3911"/>
    <w:rsid w:val="009D5049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26026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3512"/>
    <w:rsid w:val="00A66774"/>
    <w:rsid w:val="00A73ED7"/>
    <w:rsid w:val="00A74D59"/>
    <w:rsid w:val="00A85E7A"/>
    <w:rsid w:val="00A873B5"/>
    <w:rsid w:val="00A8763F"/>
    <w:rsid w:val="00A9633D"/>
    <w:rsid w:val="00AA2A41"/>
    <w:rsid w:val="00AA3AF1"/>
    <w:rsid w:val="00AC0DB0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B40F4"/>
    <w:rsid w:val="00BC16C8"/>
    <w:rsid w:val="00BD5958"/>
    <w:rsid w:val="00BE0582"/>
    <w:rsid w:val="00BE4CE2"/>
    <w:rsid w:val="00BE4EF1"/>
    <w:rsid w:val="00BF739A"/>
    <w:rsid w:val="00C047BA"/>
    <w:rsid w:val="00C05281"/>
    <w:rsid w:val="00C1241A"/>
    <w:rsid w:val="00C125E5"/>
    <w:rsid w:val="00C17F80"/>
    <w:rsid w:val="00C27185"/>
    <w:rsid w:val="00C33D5B"/>
    <w:rsid w:val="00C341AA"/>
    <w:rsid w:val="00C42E9C"/>
    <w:rsid w:val="00C43906"/>
    <w:rsid w:val="00C47309"/>
    <w:rsid w:val="00C537E8"/>
    <w:rsid w:val="00C63444"/>
    <w:rsid w:val="00C652AE"/>
    <w:rsid w:val="00C73C45"/>
    <w:rsid w:val="00C82F27"/>
    <w:rsid w:val="00C9039B"/>
    <w:rsid w:val="00C930CF"/>
    <w:rsid w:val="00CA3911"/>
    <w:rsid w:val="00CB0264"/>
    <w:rsid w:val="00CC1275"/>
    <w:rsid w:val="00CC2BC7"/>
    <w:rsid w:val="00CC67CC"/>
    <w:rsid w:val="00CD100A"/>
    <w:rsid w:val="00CD4AEB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02A5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032B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B447D"/>
    <w:rsid w:val="00FD3B46"/>
    <w:rsid w:val="00FD47EC"/>
    <w:rsid w:val="00FD4FB1"/>
    <w:rsid w:val="00FD5162"/>
    <w:rsid w:val="00FE6F65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5CB07B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EF02A5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EF02A5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Default">
    <w:name w:val="Default"/>
    <w:rsid w:val="00EF02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uiPriority w:val="39"/>
    <w:rsid w:val="00EF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0EE5-BB67-4555-9A3E-14E8357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</cp:lastModifiedBy>
  <cp:revision>5</cp:revision>
  <cp:lastPrinted>2024-05-20T02:51:00Z</cp:lastPrinted>
  <dcterms:created xsi:type="dcterms:W3CDTF">2024-05-20T08:26:00Z</dcterms:created>
  <dcterms:modified xsi:type="dcterms:W3CDTF">2024-05-22T01:24:00Z</dcterms:modified>
</cp:coreProperties>
</file>